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FF" w:rsidRPr="007D6B00" w:rsidRDefault="00BF4CFF" w:rsidP="00BF4CFF">
      <w:pPr>
        <w:pStyle w:val="naisc"/>
        <w:jc w:val="center"/>
        <w:rPr>
          <w:b/>
          <w:bCs/>
          <w:color w:val="0D0D0D"/>
          <w:sz w:val="28"/>
          <w:szCs w:val="28"/>
          <w:lang w:val="lv-LV"/>
        </w:rPr>
      </w:pPr>
      <w:r w:rsidRPr="007D6B00">
        <w:rPr>
          <w:b/>
          <w:bCs/>
          <w:color w:val="0D0D0D"/>
          <w:sz w:val="28"/>
          <w:szCs w:val="28"/>
          <w:lang w:val="lv-LV"/>
        </w:rPr>
        <w:t xml:space="preserve">Ministru kabineta </w:t>
      </w:r>
      <w:r w:rsidR="004D2DB3">
        <w:rPr>
          <w:b/>
          <w:bCs/>
          <w:color w:val="0D0D0D"/>
          <w:sz w:val="28"/>
          <w:szCs w:val="28"/>
          <w:lang w:val="lv-LV"/>
        </w:rPr>
        <w:t>noteikumu</w:t>
      </w:r>
      <w:r w:rsidRPr="007D6B00">
        <w:rPr>
          <w:b/>
          <w:bCs/>
          <w:color w:val="0D0D0D"/>
          <w:sz w:val="28"/>
          <w:szCs w:val="28"/>
          <w:lang w:val="lv-LV"/>
        </w:rPr>
        <w:t xml:space="preserve"> projekta </w:t>
      </w:r>
      <w:r w:rsidR="004D2DB3">
        <w:rPr>
          <w:b/>
          <w:bCs/>
          <w:color w:val="0D0D0D"/>
          <w:sz w:val="28"/>
          <w:szCs w:val="28"/>
          <w:lang w:val="lv-LV"/>
        </w:rPr>
        <w:t>„</w:t>
      </w:r>
      <w:r w:rsidR="004D2DB3" w:rsidRPr="00881148">
        <w:rPr>
          <w:b/>
          <w:bCs/>
          <w:color w:val="0D0D0D" w:themeColor="text1" w:themeTint="F2"/>
          <w:sz w:val="28"/>
          <w:szCs w:val="28"/>
        </w:rPr>
        <w:t xml:space="preserve">Par </w:t>
      </w:r>
      <w:proofErr w:type="spellStart"/>
      <w:r w:rsidR="004D2DB3" w:rsidRPr="00881148">
        <w:rPr>
          <w:b/>
          <w:bCs/>
          <w:color w:val="0D0D0D" w:themeColor="text1" w:themeTint="F2"/>
          <w:sz w:val="28"/>
          <w:szCs w:val="28"/>
        </w:rPr>
        <w:t>Ministru</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kabineta</w:t>
      </w:r>
      <w:proofErr w:type="spellEnd"/>
      <w:r w:rsidR="004D2DB3" w:rsidRPr="00881148">
        <w:rPr>
          <w:b/>
          <w:bCs/>
          <w:color w:val="0D0D0D" w:themeColor="text1" w:themeTint="F2"/>
          <w:sz w:val="28"/>
          <w:szCs w:val="28"/>
        </w:rPr>
        <w:t xml:space="preserve"> 20</w:t>
      </w:r>
      <w:r w:rsidR="00C16E70">
        <w:rPr>
          <w:b/>
          <w:bCs/>
          <w:color w:val="0D0D0D" w:themeColor="text1" w:themeTint="F2"/>
          <w:sz w:val="28"/>
          <w:szCs w:val="28"/>
        </w:rPr>
        <w:t xml:space="preserve">10.gada 20.jūlija </w:t>
      </w:r>
      <w:proofErr w:type="spellStart"/>
      <w:r w:rsidR="00C16E70">
        <w:rPr>
          <w:b/>
          <w:bCs/>
          <w:color w:val="0D0D0D" w:themeColor="text1" w:themeTint="F2"/>
          <w:sz w:val="28"/>
          <w:szCs w:val="28"/>
        </w:rPr>
        <w:t>noteikumu</w:t>
      </w:r>
      <w:proofErr w:type="spellEnd"/>
      <w:r w:rsidR="00C16E70">
        <w:rPr>
          <w:b/>
          <w:bCs/>
          <w:color w:val="0D0D0D" w:themeColor="text1" w:themeTint="F2"/>
          <w:sz w:val="28"/>
          <w:szCs w:val="28"/>
        </w:rPr>
        <w:t xml:space="preserve"> Nr.</w:t>
      </w:r>
      <w:r w:rsidR="004D2DB3" w:rsidRPr="00881148">
        <w:rPr>
          <w:b/>
          <w:bCs/>
          <w:color w:val="0D0D0D" w:themeColor="text1" w:themeTint="F2"/>
          <w:sz w:val="28"/>
          <w:szCs w:val="28"/>
        </w:rPr>
        <w:t xml:space="preserve">649 „Par </w:t>
      </w:r>
      <w:proofErr w:type="spellStart"/>
      <w:r w:rsidR="004D2DB3" w:rsidRPr="00881148">
        <w:rPr>
          <w:b/>
          <w:bCs/>
          <w:color w:val="0D0D0D" w:themeColor="text1" w:themeTint="F2"/>
          <w:sz w:val="28"/>
          <w:szCs w:val="28"/>
        </w:rPr>
        <w:t>Saprašanās</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memorandu</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starp</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Eiropas</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Komisiju</w:t>
      </w:r>
      <w:proofErr w:type="spellEnd"/>
      <w:r w:rsidR="004D2DB3" w:rsidRPr="00881148">
        <w:rPr>
          <w:b/>
          <w:bCs/>
          <w:color w:val="0D0D0D" w:themeColor="text1" w:themeTint="F2"/>
          <w:sz w:val="28"/>
          <w:szCs w:val="28"/>
        </w:rPr>
        <w:t xml:space="preserve"> un </w:t>
      </w:r>
      <w:proofErr w:type="spellStart"/>
      <w:r w:rsidR="004D2DB3" w:rsidRPr="00881148">
        <w:rPr>
          <w:b/>
          <w:bCs/>
          <w:color w:val="0D0D0D" w:themeColor="text1" w:themeTint="F2"/>
          <w:sz w:val="28"/>
          <w:szCs w:val="28"/>
        </w:rPr>
        <w:t>Latvijas</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Republikas</w:t>
      </w:r>
      <w:proofErr w:type="spellEnd"/>
      <w:r w:rsidR="004D2DB3" w:rsidRPr="00881148">
        <w:rPr>
          <w:b/>
          <w:bCs/>
          <w:color w:val="0D0D0D" w:themeColor="text1" w:themeTint="F2"/>
          <w:sz w:val="28"/>
          <w:szCs w:val="28"/>
        </w:rPr>
        <w:t xml:space="preserve"> Satiksmes </w:t>
      </w:r>
      <w:proofErr w:type="spellStart"/>
      <w:r w:rsidR="004D2DB3" w:rsidRPr="00881148">
        <w:rPr>
          <w:b/>
          <w:bCs/>
          <w:color w:val="0D0D0D" w:themeColor="text1" w:themeTint="F2"/>
          <w:sz w:val="28"/>
          <w:szCs w:val="28"/>
        </w:rPr>
        <w:t>ministriju</w:t>
      </w:r>
      <w:proofErr w:type="spellEnd"/>
      <w:r w:rsidR="004D2DB3" w:rsidRPr="00881148">
        <w:rPr>
          <w:b/>
          <w:bCs/>
          <w:color w:val="0D0D0D" w:themeColor="text1" w:themeTint="F2"/>
          <w:sz w:val="28"/>
          <w:szCs w:val="28"/>
        </w:rPr>
        <w:t xml:space="preserve"> par </w:t>
      </w:r>
      <w:proofErr w:type="spellStart"/>
      <w:r w:rsidR="004D2DB3" w:rsidRPr="00881148">
        <w:rPr>
          <w:b/>
          <w:bCs/>
          <w:color w:val="0D0D0D" w:themeColor="text1" w:themeTint="F2"/>
          <w:sz w:val="28"/>
          <w:szCs w:val="28"/>
        </w:rPr>
        <w:t>kvalitātes</w:t>
      </w:r>
      <w:proofErr w:type="spellEnd"/>
      <w:r w:rsidR="004D2DB3" w:rsidRPr="00881148">
        <w:rPr>
          <w:b/>
          <w:bCs/>
          <w:color w:val="0D0D0D" w:themeColor="text1" w:themeTint="F2"/>
          <w:sz w:val="28"/>
          <w:szCs w:val="28"/>
        </w:rPr>
        <w:t xml:space="preserve"> un </w:t>
      </w:r>
      <w:proofErr w:type="spellStart"/>
      <w:r w:rsidR="004D2DB3" w:rsidRPr="00881148">
        <w:rPr>
          <w:b/>
          <w:bCs/>
          <w:color w:val="0D0D0D" w:themeColor="text1" w:themeTint="F2"/>
          <w:sz w:val="28"/>
          <w:szCs w:val="28"/>
        </w:rPr>
        <w:t>drošības</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prasību</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savietojumu</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ar</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sTESTA</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tīklu</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kas</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tiek</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nodrošināts</w:t>
      </w:r>
      <w:proofErr w:type="spellEnd"/>
      <w:r w:rsidR="004D2DB3" w:rsidRPr="00881148">
        <w:rPr>
          <w:b/>
          <w:bCs/>
          <w:color w:val="0D0D0D" w:themeColor="text1" w:themeTint="F2"/>
          <w:sz w:val="28"/>
          <w:szCs w:val="28"/>
        </w:rPr>
        <w:t xml:space="preserve"> IDABC </w:t>
      </w:r>
      <w:proofErr w:type="spellStart"/>
      <w:r w:rsidR="004D2DB3" w:rsidRPr="00881148">
        <w:rPr>
          <w:b/>
          <w:bCs/>
          <w:color w:val="0D0D0D" w:themeColor="text1" w:themeTint="F2"/>
          <w:sz w:val="28"/>
          <w:szCs w:val="28"/>
        </w:rPr>
        <w:t>programmas</w:t>
      </w:r>
      <w:proofErr w:type="spellEnd"/>
      <w:r w:rsidR="004D2DB3" w:rsidRPr="00881148">
        <w:rPr>
          <w:b/>
          <w:bCs/>
          <w:color w:val="0D0D0D" w:themeColor="text1" w:themeTint="F2"/>
          <w:sz w:val="28"/>
          <w:szCs w:val="28"/>
        </w:rPr>
        <w:t xml:space="preserve"> </w:t>
      </w:r>
      <w:proofErr w:type="spellStart"/>
      <w:r w:rsidR="004D2DB3" w:rsidRPr="00881148">
        <w:rPr>
          <w:b/>
          <w:bCs/>
          <w:color w:val="0D0D0D" w:themeColor="text1" w:themeTint="F2"/>
          <w:sz w:val="28"/>
          <w:szCs w:val="28"/>
        </w:rPr>
        <w:t>ietvaros</w:t>
      </w:r>
      <w:proofErr w:type="spellEnd"/>
      <w:r w:rsidR="004D2DB3">
        <w:rPr>
          <w:b/>
          <w:bCs/>
          <w:color w:val="0D0D0D" w:themeColor="text1" w:themeTint="F2"/>
          <w:sz w:val="28"/>
          <w:szCs w:val="28"/>
        </w:rPr>
        <w:t>”</w:t>
      </w:r>
      <w:r w:rsidR="004454FE" w:rsidRPr="008854F2">
        <w:rPr>
          <w:b/>
          <w:bCs/>
          <w:color w:val="0D0D0D" w:themeColor="text1" w:themeTint="F2"/>
          <w:sz w:val="28"/>
          <w:szCs w:val="28"/>
        </w:rPr>
        <w:t xml:space="preserve"> </w:t>
      </w:r>
      <w:proofErr w:type="spellStart"/>
      <w:r w:rsidR="004454FE" w:rsidRPr="0017344D">
        <w:rPr>
          <w:b/>
          <w:bCs/>
          <w:color w:val="0D0D0D" w:themeColor="text1" w:themeTint="F2"/>
          <w:sz w:val="28"/>
          <w:szCs w:val="28"/>
        </w:rPr>
        <w:t>atzīšanu</w:t>
      </w:r>
      <w:proofErr w:type="spellEnd"/>
      <w:r w:rsidR="004454FE" w:rsidRPr="0017344D">
        <w:rPr>
          <w:b/>
          <w:bCs/>
          <w:color w:val="0D0D0D" w:themeColor="text1" w:themeTint="F2"/>
          <w:sz w:val="28"/>
          <w:szCs w:val="28"/>
        </w:rPr>
        <w:t xml:space="preserve"> par </w:t>
      </w:r>
      <w:proofErr w:type="spellStart"/>
      <w:r w:rsidR="004454FE" w:rsidRPr="0017344D">
        <w:rPr>
          <w:b/>
          <w:bCs/>
          <w:color w:val="0D0D0D" w:themeColor="text1" w:themeTint="F2"/>
          <w:sz w:val="28"/>
          <w:szCs w:val="28"/>
        </w:rPr>
        <w:t>spēku</w:t>
      </w:r>
      <w:proofErr w:type="spellEnd"/>
      <w:r w:rsidR="004454FE" w:rsidRPr="0017344D">
        <w:rPr>
          <w:b/>
          <w:bCs/>
          <w:color w:val="0D0D0D" w:themeColor="text1" w:themeTint="F2"/>
          <w:sz w:val="28"/>
          <w:szCs w:val="28"/>
        </w:rPr>
        <w:t xml:space="preserve"> </w:t>
      </w:r>
      <w:proofErr w:type="spellStart"/>
      <w:r w:rsidR="004454FE" w:rsidRPr="0017344D">
        <w:rPr>
          <w:b/>
          <w:bCs/>
          <w:color w:val="0D0D0D" w:themeColor="text1" w:themeTint="F2"/>
          <w:sz w:val="28"/>
          <w:szCs w:val="28"/>
        </w:rPr>
        <w:t>zaudējušiem</w:t>
      </w:r>
      <w:proofErr w:type="spellEnd"/>
      <w:r w:rsidR="004D2DB3">
        <w:rPr>
          <w:b/>
          <w:bCs/>
          <w:color w:val="0D0D0D" w:themeColor="text1" w:themeTint="F2"/>
          <w:sz w:val="28"/>
          <w:szCs w:val="28"/>
        </w:rPr>
        <w:t xml:space="preserve">” </w:t>
      </w:r>
      <w:r w:rsidRPr="007D6B00">
        <w:rPr>
          <w:b/>
          <w:bCs/>
          <w:color w:val="0D0D0D"/>
          <w:sz w:val="28"/>
          <w:szCs w:val="28"/>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F4CFF" w:rsidRPr="007D6B00" w:rsidTr="006B6E0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CFF" w:rsidRPr="007D6B00" w:rsidRDefault="00BF4CFF" w:rsidP="006B6E0E">
            <w:pPr>
              <w:spacing w:before="100" w:beforeAutospacing="1" w:after="100" w:afterAutospacing="1" w:line="360" w:lineRule="auto"/>
              <w:ind w:firstLine="300"/>
              <w:jc w:val="center"/>
              <w:rPr>
                <w:b/>
                <w:bCs/>
                <w:color w:val="0D0D0D"/>
                <w:sz w:val="28"/>
                <w:szCs w:val="28"/>
              </w:rPr>
            </w:pPr>
            <w:r w:rsidRPr="007D6B00">
              <w:rPr>
                <w:b/>
                <w:bCs/>
                <w:color w:val="0D0D0D"/>
                <w:sz w:val="28"/>
                <w:szCs w:val="28"/>
              </w:rPr>
              <w:t>I. Tiesību akta projekta izstrādes nepieciešamība</w:t>
            </w:r>
          </w:p>
        </w:tc>
      </w:tr>
      <w:tr w:rsidR="00BF4CFF" w:rsidRPr="007D6B00" w:rsidTr="006B6E0E">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spacing w:before="100" w:beforeAutospacing="1" w:after="100" w:afterAutospacing="1" w:line="360" w:lineRule="auto"/>
              <w:rPr>
                <w:color w:val="0D0D0D"/>
                <w:sz w:val="28"/>
                <w:szCs w:val="28"/>
              </w:rPr>
            </w:pPr>
            <w:r w:rsidRPr="007D6B00">
              <w:rPr>
                <w:color w:val="0D0D0D"/>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Pamatojums</w:t>
            </w:r>
          </w:p>
        </w:tc>
        <w:tc>
          <w:tcPr>
            <w:tcW w:w="3200" w:type="pct"/>
            <w:tcBorders>
              <w:top w:val="outset" w:sz="6" w:space="0" w:color="auto"/>
              <w:left w:val="outset" w:sz="6" w:space="0" w:color="auto"/>
              <w:bottom w:val="outset" w:sz="6" w:space="0" w:color="auto"/>
              <w:right w:val="outset" w:sz="6" w:space="0" w:color="auto"/>
            </w:tcBorders>
            <w:hideMark/>
          </w:tcPr>
          <w:p w:rsidR="00BF4CFF" w:rsidRDefault="004D2DB3" w:rsidP="00165FB3">
            <w:pPr>
              <w:jc w:val="both"/>
              <w:rPr>
                <w:bCs/>
                <w:color w:val="0D0D0D"/>
                <w:sz w:val="28"/>
                <w:szCs w:val="28"/>
              </w:rPr>
            </w:pPr>
            <w:r w:rsidRPr="00295CC8">
              <w:rPr>
                <w:color w:val="0D0D0D"/>
                <w:sz w:val="28"/>
                <w:szCs w:val="28"/>
              </w:rPr>
              <w:t>Minist</w:t>
            </w:r>
            <w:r w:rsidR="00E653E5" w:rsidRPr="00295CC8">
              <w:rPr>
                <w:color w:val="0D0D0D"/>
                <w:sz w:val="28"/>
                <w:szCs w:val="28"/>
              </w:rPr>
              <w:t>ru</w:t>
            </w:r>
            <w:r w:rsidR="00B770BB">
              <w:rPr>
                <w:color w:val="0D0D0D"/>
                <w:sz w:val="28"/>
                <w:szCs w:val="28"/>
              </w:rPr>
              <w:t xml:space="preserve"> kabineta</w:t>
            </w:r>
            <w:r w:rsidR="00E653E5" w:rsidRPr="00295CC8">
              <w:rPr>
                <w:color w:val="0D0D0D"/>
                <w:sz w:val="28"/>
                <w:szCs w:val="28"/>
              </w:rPr>
              <w:t xml:space="preserve"> </w:t>
            </w:r>
            <w:r w:rsidR="00B770BB">
              <w:rPr>
                <w:color w:val="0D0D0D"/>
                <w:sz w:val="28"/>
                <w:szCs w:val="28"/>
              </w:rPr>
              <w:t xml:space="preserve">2014.gada 3.novembra sēdes protokola Nr.59, </w:t>
            </w:r>
            <w:r w:rsidR="00B770BB" w:rsidRPr="00B770BB">
              <w:rPr>
                <w:color w:val="0D0D0D"/>
                <w:sz w:val="28"/>
                <w:szCs w:val="28"/>
              </w:rPr>
              <w:t>42.§ 3.punkts, kas paredz Satiksmes ministrijai pēc Saprašanās memoranda starp Eiropas Savienību un Latvijas Republikas Satiksmes ministriju par kvalitātes un drošības prasību savietojumu ar TESTA-</w:t>
            </w:r>
            <w:proofErr w:type="spellStart"/>
            <w:r w:rsidR="00B770BB" w:rsidRPr="00B770BB">
              <w:rPr>
                <w:color w:val="0D0D0D"/>
                <w:sz w:val="28"/>
                <w:szCs w:val="28"/>
              </w:rPr>
              <w:t>ng</w:t>
            </w:r>
            <w:proofErr w:type="spellEnd"/>
            <w:r w:rsidR="00B770BB" w:rsidRPr="00B770BB">
              <w:rPr>
                <w:color w:val="0D0D0D"/>
                <w:sz w:val="28"/>
                <w:szCs w:val="28"/>
              </w:rPr>
              <w:t xml:space="preserve"> tīklu, kas izveidots ISA programmā parakstīšanas</w:t>
            </w:r>
            <w:r w:rsidR="00B770BB">
              <w:rPr>
                <w:color w:val="0D0D0D"/>
                <w:sz w:val="28"/>
                <w:szCs w:val="28"/>
              </w:rPr>
              <w:t>,</w:t>
            </w:r>
            <w:r w:rsidR="00B770BB" w:rsidRPr="00B770BB">
              <w:rPr>
                <w:color w:val="0D0D0D"/>
                <w:sz w:val="28"/>
                <w:szCs w:val="28"/>
              </w:rPr>
              <w:t xml:space="preserve"> sagatavot tiesību akta projektu, paredzot atzīt par spēku zaudējušiem Ministru kabineta 2010.gada 20.jūlija noteikumus Nr.649 "Par Saprašanās memorandu starp Eiropas Komisiju un Latvijas Republikas Satiksmes ministriju par kvalitātes un drošības prasību savietojumu ar </w:t>
            </w:r>
            <w:proofErr w:type="spellStart"/>
            <w:r w:rsidR="00B770BB" w:rsidRPr="00B770BB">
              <w:rPr>
                <w:color w:val="0D0D0D"/>
                <w:sz w:val="28"/>
                <w:szCs w:val="28"/>
              </w:rPr>
              <w:t>sTESTA</w:t>
            </w:r>
            <w:proofErr w:type="spellEnd"/>
            <w:r w:rsidR="00B770BB" w:rsidRPr="00B770BB">
              <w:rPr>
                <w:color w:val="0D0D0D"/>
                <w:sz w:val="28"/>
                <w:szCs w:val="28"/>
              </w:rPr>
              <w:t xml:space="preserve"> tīklu, kas tiek nodrošināts IDABC programmas ietvaros"</w:t>
            </w:r>
            <w:r w:rsidR="007D1376">
              <w:rPr>
                <w:color w:val="0D0D0D"/>
                <w:sz w:val="28"/>
                <w:szCs w:val="28"/>
              </w:rPr>
              <w:t xml:space="preserve"> </w:t>
            </w:r>
            <w:r w:rsidR="0031652C">
              <w:rPr>
                <w:bCs/>
                <w:color w:val="0D0D0D"/>
                <w:sz w:val="28"/>
                <w:szCs w:val="28"/>
              </w:rPr>
              <w:t>(turpmāk – MK noteikumi Nr.</w:t>
            </w:r>
            <w:r w:rsidR="007D1376">
              <w:rPr>
                <w:bCs/>
                <w:color w:val="0D0D0D"/>
                <w:sz w:val="28"/>
                <w:szCs w:val="28"/>
              </w:rPr>
              <w:t>649).</w:t>
            </w:r>
          </w:p>
          <w:p w:rsidR="00165FB3" w:rsidRPr="003E44A8" w:rsidRDefault="00165FB3" w:rsidP="00165FB3">
            <w:pPr>
              <w:jc w:val="both"/>
              <w:rPr>
                <w:color w:val="1F497D"/>
                <w:sz w:val="28"/>
                <w:szCs w:val="28"/>
              </w:rPr>
            </w:pPr>
          </w:p>
        </w:tc>
      </w:tr>
      <w:tr w:rsidR="00BF4CFF" w:rsidRPr="007D6B00" w:rsidTr="006B6E0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spacing w:before="100" w:beforeAutospacing="1" w:after="100" w:afterAutospacing="1" w:line="360" w:lineRule="auto"/>
              <w:rPr>
                <w:color w:val="0D0D0D"/>
                <w:sz w:val="28"/>
                <w:szCs w:val="28"/>
              </w:rPr>
            </w:pPr>
            <w:r w:rsidRPr="007D6B00">
              <w:rPr>
                <w:color w:val="0D0D0D"/>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BF4CFF" w:rsidRDefault="00BF4CFF" w:rsidP="006B6E0E">
            <w:pPr>
              <w:jc w:val="both"/>
              <w:rPr>
                <w:iCs/>
                <w:color w:val="0D0D0D"/>
                <w:sz w:val="28"/>
                <w:szCs w:val="28"/>
              </w:rPr>
            </w:pPr>
            <w:r w:rsidRPr="00F5426D">
              <w:rPr>
                <w:color w:val="0D0D0D"/>
                <w:sz w:val="28"/>
                <w:szCs w:val="28"/>
              </w:rPr>
              <w:t xml:space="preserve">Saskaņā ar </w:t>
            </w:r>
            <w:r>
              <w:rPr>
                <w:bCs/>
                <w:color w:val="0D0D0D"/>
                <w:sz w:val="28"/>
                <w:szCs w:val="28"/>
              </w:rPr>
              <w:t xml:space="preserve">MK </w:t>
            </w:r>
            <w:r w:rsidR="007D1376">
              <w:rPr>
                <w:bCs/>
                <w:color w:val="0D0D0D"/>
                <w:sz w:val="28"/>
                <w:szCs w:val="28"/>
              </w:rPr>
              <w:t xml:space="preserve">noteikumu </w:t>
            </w:r>
            <w:r w:rsidR="0031652C">
              <w:rPr>
                <w:bCs/>
                <w:color w:val="0D0D0D"/>
                <w:sz w:val="28"/>
                <w:szCs w:val="28"/>
              </w:rPr>
              <w:t>Nr.</w:t>
            </w:r>
            <w:r>
              <w:rPr>
                <w:bCs/>
                <w:color w:val="0D0D0D"/>
                <w:sz w:val="28"/>
                <w:szCs w:val="28"/>
              </w:rPr>
              <w:t xml:space="preserve">649 </w:t>
            </w:r>
            <w:r w:rsidR="0031652C">
              <w:rPr>
                <w:bCs/>
                <w:color w:val="0D0D0D"/>
                <w:sz w:val="28"/>
                <w:szCs w:val="28"/>
              </w:rPr>
              <w:t>2.</w:t>
            </w:r>
            <w:r w:rsidRPr="00F5426D">
              <w:rPr>
                <w:bCs/>
                <w:color w:val="0D0D0D"/>
                <w:sz w:val="28"/>
                <w:szCs w:val="28"/>
              </w:rPr>
              <w:t>punktu</w:t>
            </w:r>
            <w:r w:rsidR="007D1376">
              <w:rPr>
                <w:bCs/>
                <w:color w:val="0D0D0D"/>
                <w:sz w:val="28"/>
                <w:szCs w:val="28"/>
              </w:rPr>
              <w:t xml:space="preserve"> un </w:t>
            </w:r>
            <w:r>
              <w:rPr>
                <w:iCs/>
                <w:color w:val="0D0D0D"/>
                <w:sz w:val="28"/>
                <w:szCs w:val="28"/>
              </w:rPr>
              <w:t xml:space="preserve">Elektronisko sakaru </w:t>
            </w:r>
            <w:r w:rsidR="0031652C">
              <w:rPr>
                <w:iCs/>
                <w:color w:val="0D0D0D"/>
                <w:sz w:val="28"/>
                <w:szCs w:val="28"/>
              </w:rPr>
              <w:t>likuma 5.panta pirmās daļas 5.</w:t>
            </w:r>
            <w:r>
              <w:rPr>
                <w:iCs/>
                <w:color w:val="0D0D0D"/>
                <w:sz w:val="28"/>
                <w:szCs w:val="28"/>
              </w:rPr>
              <w:t xml:space="preserve">punktu, </w:t>
            </w:r>
            <w:r w:rsidRPr="00F5426D">
              <w:rPr>
                <w:color w:val="0D0D0D"/>
                <w:sz w:val="28"/>
                <w:szCs w:val="28"/>
              </w:rPr>
              <w:t xml:space="preserve">Satiksmes </w:t>
            </w:r>
            <w:r w:rsidRPr="007D6B00">
              <w:rPr>
                <w:color w:val="0D0D0D"/>
                <w:sz w:val="28"/>
                <w:szCs w:val="28"/>
              </w:rPr>
              <w:t xml:space="preserve">ministrija ir atbildīga par nacionālā pieslēguma nodrošināšanu </w:t>
            </w:r>
            <w:proofErr w:type="spellStart"/>
            <w:r w:rsidRPr="007D6B00">
              <w:rPr>
                <w:color w:val="0D0D0D"/>
                <w:sz w:val="28"/>
                <w:szCs w:val="28"/>
              </w:rPr>
              <w:t>sTESTA</w:t>
            </w:r>
            <w:proofErr w:type="spellEnd"/>
            <w:r w:rsidRPr="007D6B00">
              <w:rPr>
                <w:color w:val="0D0D0D"/>
                <w:sz w:val="28"/>
                <w:szCs w:val="28"/>
              </w:rPr>
              <w:t xml:space="preserve"> (</w:t>
            </w:r>
            <w:proofErr w:type="spellStart"/>
            <w:r w:rsidRPr="00AA02D8">
              <w:rPr>
                <w:i/>
                <w:color w:val="0D0D0D"/>
                <w:sz w:val="28"/>
                <w:szCs w:val="28"/>
              </w:rPr>
              <w:t>Secure</w:t>
            </w:r>
            <w:proofErr w:type="spellEnd"/>
            <w:r w:rsidRPr="00AA02D8">
              <w:rPr>
                <w:i/>
                <w:color w:val="0D0D0D"/>
                <w:sz w:val="28"/>
                <w:szCs w:val="28"/>
              </w:rPr>
              <w:t xml:space="preserve"> Trans-</w:t>
            </w:r>
            <w:proofErr w:type="spellStart"/>
            <w:r w:rsidRPr="00AA02D8">
              <w:rPr>
                <w:i/>
                <w:color w:val="0D0D0D"/>
                <w:sz w:val="28"/>
                <w:szCs w:val="28"/>
              </w:rPr>
              <w:t>European</w:t>
            </w:r>
            <w:proofErr w:type="spellEnd"/>
            <w:r w:rsidRPr="00AA02D8">
              <w:rPr>
                <w:i/>
                <w:color w:val="0D0D0D"/>
                <w:sz w:val="28"/>
                <w:szCs w:val="28"/>
              </w:rPr>
              <w:t xml:space="preserve"> </w:t>
            </w:r>
            <w:proofErr w:type="spellStart"/>
            <w:r w:rsidRPr="00AA02D8">
              <w:rPr>
                <w:i/>
                <w:color w:val="0D0D0D"/>
                <w:sz w:val="28"/>
                <w:szCs w:val="28"/>
              </w:rPr>
              <w:t>Services</w:t>
            </w:r>
            <w:proofErr w:type="spellEnd"/>
            <w:r w:rsidRPr="00AA02D8">
              <w:rPr>
                <w:i/>
                <w:color w:val="0D0D0D"/>
                <w:sz w:val="28"/>
                <w:szCs w:val="28"/>
              </w:rPr>
              <w:t xml:space="preserve"> </w:t>
            </w:r>
            <w:proofErr w:type="spellStart"/>
            <w:r w:rsidRPr="00AA02D8">
              <w:rPr>
                <w:i/>
                <w:color w:val="0D0D0D"/>
                <w:sz w:val="28"/>
                <w:szCs w:val="28"/>
              </w:rPr>
              <w:t>for</w:t>
            </w:r>
            <w:proofErr w:type="spellEnd"/>
            <w:r w:rsidRPr="00AA02D8">
              <w:rPr>
                <w:i/>
                <w:color w:val="0D0D0D"/>
                <w:sz w:val="28"/>
                <w:szCs w:val="28"/>
              </w:rPr>
              <w:t xml:space="preserve"> </w:t>
            </w:r>
            <w:proofErr w:type="spellStart"/>
            <w:r w:rsidRPr="00AA02D8">
              <w:rPr>
                <w:i/>
                <w:color w:val="0D0D0D"/>
                <w:sz w:val="28"/>
                <w:szCs w:val="28"/>
              </w:rPr>
              <w:t>Telematics</w:t>
            </w:r>
            <w:proofErr w:type="spellEnd"/>
            <w:r w:rsidRPr="00AA02D8">
              <w:rPr>
                <w:i/>
                <w:color w:val="0D0D0D"/>
                <w:sz w:val="28"/>
                <w:szCs w:val="28"/>
              </w:rPr>
              <w:t xml:space="preserve"> </w:t>
            </w:r>
            <w:proofErr w:type="spellStart"/>
            <w:r w:rsidRPr="00AA02D8">
              <w:rPr>
                <w:i/>
                <w:color w:val="0D0D0D"/>
                <w:sz w:val="28"/>
                <w:szCs w:val="28"/>
              </w:rPr>
              <w:t>between</w:t>
            </w:r>
            <w:proofErr w:type="spellEnd"/>
            <w:r w:rsidRPr="00AA02D8">
              <w:rPr>
                <w:i/>
                <w:color w:val="0D0D0D"/>
                <w:sz w:val="28"/>
                <w:szCs w:val="28"/>
              </w:rPr>
              <w:t xml:space="preserve"> </w:t>
            </w:r>
            <w:proofErr w:type="spellStart"/>
            <w:r w:rsidRPr="00AA02D8">
              <w:rPr>
                <w:i/>
                <w:color w:val="0D0D0D"/>
                <w:sz w:val="28"/>
                <w:szCs w:val="28"/>
              </w:rPr>
              <w:t>Administrations</w:t>
            </w:r>
            <w:proofErr w:type="spellEnd"/>
            <w:r w:rsidRPr="007D6B00">
              <w:rPr>
                <w:color w:val="0D0D0D"/>
                <w:sz w:val="28"/>
                <w:szCs w:val="28"/>
              </w:rPr>
              <w:t>) tīklam, kas ir</w:t>
            </w:r>
            <w:r w:rsidRPr="007D6B00">
              <w:rPr>
                <w:iCs/>
                <w:color w:val="0D0D0D"/>
                <w:sz w:val="28"/>
                <w:szCs w:val="28"/>
              </w:rPr>
              <w:t xml:space="preserve"> datu pārraides tīkla risinājums informācijas apmaiņai starp valstu administrācijām Eiropā.</w:t>
            </w:r>
          </w:p>
          <w:p w:rsidR="004D2DB3" w:rsidRPr="008C0A65" w:rsidRDefault="004D2DB3" w:rsidP="006B6E0E">
            <w:pPr>
              <w:jc w:val="both"/>
              <w:rPr>
                <w:iCs/>
                <w:color w:val="0D0D0D"/>
                <w:sz w:val="28"/>
                <w:szCs w:val="28"/>
              </w:rPr>
            </w:pPr>
            <w:r w:rsidRPr="008C0A65">
              <w:rPr>
                <w:iCs/>
                <w:color w:val="0D0D0D"/>
                <w:sz w:val="28"/>
                <w:szCs w:val="28"/>
              </w:rPr>
              <w:t>M</w:t>
            </w:r>
            <w:r w:rsidR="00D60A5B">
              <w:rPr>
                <w:iCs/>
                <w:color w:val="0D0D0D"/>
                <w:sz w:val="28"/>
                <w:szCs w:val="28"/>
              </w:rPr>
              <w:t>inistru kabineta</w:t>
            </w:r>
            <w:r w:rsidRPr="008C0A65">
              <w:rPr>
                <w:iCs/>
                <w:color w:val="0D0D0D"/>
                <w:sz w:val="28"/>
                <w:szCs w:val="28"/>
              </w:rPr>
              <w:t xml:space="preserve"> </w:t>
            </w:r>
            <w:r w:rsidR="00581399">
              <w:rPr>
                <w:iCs/>
                <w:color w:val="0D0D0D"/>
                <w:sz w:val="28"/>
                <w:szCs w:val="28"/>
              </w:rPr>
              <w:t xml:space="preserve">2014.gada </w:t>
            </w:r>
            <w:r w:rsidRPr="008C0A65">
              <w:rPr>
                <w:iCs/>
                <w:color w:val="0D0D0D"/>
                <w:sz w:val="28"/>
                <w:szCs w:val="28"/>
              </w:rPr>
              <w:t xml:space="preserve">3.novembra sēdes slēgtajā daļā </w:t>
            </w:r>
            <w:r w:rsidR="00165FB3" w:rsidRPr="00E03F9F">
              <w:rPr>
                <w:iCs/>
                <w:color w:val="0D0D0D"/>
                <w:sz w:val="28"/>
                <w:szCs w:val="28"/>
              </w:rPr>
              <w:t>tika</w:t>
            </w:r>
            <w:r w:rsidR="00165FB3">
              <w:rPr>
                <w:iCs/>
                <w:color w:val="0D0D0D"/>
                <w:sz w:val="28"/>
                <w:szCs w:val="28"/>
              </w:rPr>
              <w:t xml:space="preserve"> </w:t>
            </w:r>
            <w:r w:rsidR="007D1376">
              <w:rPr>
                <w:iCs/>
                <w:color w:val="0D0D0D"/>
                <w:sz w:val="28"/>
                <w:szCs w:val="28"/>
              </w:rPr>
              <w:t xml:space="preserve">pieņemts </w:t>
            </w:r>
            <w:r w:rsidR="00784B40">
              <w:rPr>
                <w:iCs/>
                <w:color w:val="0D0D0D"/>
                <w:sz w:val="28"/>
                <w:szCs w:val="28"/>
              </w:rPr>
              <w:t>lēmumu</w:t>
            </w:r>
            <w:r w:rsidR="007D1376">
              <w:rPr>
                <w:iCs/>
                <w:color w:val="0D0D0D"/>
                <w:sz w:val="28"/>
                <w:szCs w:val="28"/>
              </w:rPr>
              <w:t>s</w:t>
            </w:r>
            <w:r w:rsidR="00784B40">
              <w:rPr>
                <w:iCs/>
                <w:color w:val="0D0D0D"/>
                <w:sz w:val="28"/>
                <w:szCs w:val="28"/>
              </w:rPr>
              <w:t xml:space="preserve"> (</w:t>
            </w:r>
            <w:r w:rsidR="00784B40" w:rsidRPr="00401E86">
              <w:rPr>
                <w:iCs/>
                <w:color w:val="0D0D0D" w:themeColor="text1" w:themeTint="F2"/>
                <w:sz w:val="28"/>
                <w:szCs w:val="28"/>
              </w:rPr>
              <w:t xml:space="preserve">protokols Nr.59, </w:t>
            </w:r>
            <w:bookmarkStart w:id="0" w:name="42"/>
            <w:r w:rsidR="00784B40" w:rsidRPr="00401E86">
              <w:rPr>
                <w:color w:val="0D0D0D" w:themeColor="text1" w:themeTint="F2"/>
                <w:sz w:val="28"/>
                <w:szCs w:val="28"/>
              </w:rPr>
              <w:t>42.§</w:t>
            </w:r>
            <w:bookmarkEnd w:id="0"/>
            <w:r w:rsidR="00401E86" w:rsidRPr="00401E86">
              <w:rPr>
                <w:sz w:val="28"/>
                <w:szCs w:val="28"/>
              </w:rPr>
              <w:t>)</w:t>
            </w:r>
            <w:r w:rsidR="00487BA9" w:rsidRPr="008C0A65">
              <w:rPr>
                <w:sz w:val="28"/>
                <w:szCs w:val="28"/>
              </w:rPr>
              <w:t xml:space="preserve"> apstiprināt </w:t>
            </w:r>
            <w:r w:rsidR="007D1376" w:rsidRPr="008C0A65">
              <w:rPr>
                <w:sz w:val="28"/>
                <w:szCs w:val="28"/>
              </w:rPr>
              <w:t>jaun</w:t>
            </w:r>
            <w:r w:rsidR="007D1376">
              <w:rPr>
                <w:sz w:val="28"/>
                <w:szCs w:val="28"/>
              </w:rPr>
              <w:t>u</w:t>
            </w:r>
            <w:r w:rsidR="007D1376" w:rsidRPr="008C0A65">
              <w:rPr>
                <w:sz w:val="28"/>
                <w:szCs w:val="28"/>
              </w:rPr>
              <w:t xml:space="preserve"> </w:t>
            </w:r>
            <w:r w:rsidR="00487BA9" w:rsidRPr="008C0A65">
              <w:rPr>
                <w:sz w:val="28"/>
                <w:szCs w:val="28"/>
              </w:rPr>
              <w:t xml:space="preserve">Saprašanās </w:t>
            </w:r>
            <w:r w:rsidR="007D1376" w:rsidRPr="008C0A65">
              <w:rPr>
                <w:sz w:val="28"/>
                <w:szCs w:val="28"/>
              </w:rPr>
              <w:t>memorand</w:t>
            </w:r>
            <w:r w:rsidR="007D1376">
              <w:rPr>
                <w:sz w:val="28"/>
                <w:szCs w:val="28"/>
              </w:rPr>
              <w:t>u</w:t>
            </w:r>
            <w:r w:rsidR="007D1376" w:rsidRPr="008C0A65">
              <w:rPr>
                <w:sz w:val="28"/>
                <w:szCs w:val="28"/>
              </w:rPr>
              <w:t xml:space="preserve"> </w:t>
            </w:r>
            <w:r w:rsidR="00487BA9" w:rsidRPr="008C0A65">
              <w:rPr>
                <w:sz w:val="28"/>
                <w:szCs w:val="28"/>
              </w:rPr>
              <w:t>„</w:t>
            </w:r>
            <w:r w:rsidR="00487BA9" w:rsidRPr="008C0A65">
              <w:rPr>
                <w:bCs/>
                <w:color w:val="0D0D0D"/>
                <w:sz w:val="28"/>
                <w:szCs w:val="28"/>
              </w:rPr>
              <w:t xml:space="preserve">Saprašanās memorands starp Eiropas Savienību un Latvijas Republikas Satiksmes ministriju </w:t>
            </w:r>
            <w:r w:rsidR="00487BA9" w:rsidRPr="008C0A65">
              <w:rPr>
                <w:bCs/>
                <w:iCs/>
                <w:color w:val="0D0D0D"/>
                <w:sz w:val="28"/>
                <w:szCs w:val="28"/>
              </w:rPr>
              <w:t>par kvalitātes un drošības prasību savietojumu ar TESTA-</w:t>
            </w:r>
            <w:proofErr w:type="spellStart"/>
            <w:r w:rsidR="00487BA9" w:rsidRPr="008C0A65">
              <w:rPr>
                <w:bCs/>
                <w:iCs/>
                <w:color w:val="0D0D0D"/>
                <w:sz w:val="28"/>
                <w:szCs w:val="28"/>
              </w:rPr>
              <w:t>ng</w:t>
            </w:r>
            <w:proofErr w:type="spellEnd"/>
            <w:r w:rsidR="00487BA9" w:rsidRPr="008C0A65">
              <w:rPr>
                <w:bCs/>
                <w:iCs/>
                <w:color w:val="0D0D0D"/>
                <w:sz w:val="28"/>
                <w:szCs w:val="28"/>
              </w:rPr>
              <w:t xml:space="preserve"> tīklu, kas izveidots ISA programm</w:t>
            </w:r>
            <w:r w:rsidR="008C0A65">
              <w:rPr>
                <w:bCs/>
                <w:iCs/>
                <w:color w:val="0D0D0D"/>
                <w:sz w:val="28"/>
                <w:szCs w:val="28"/>
              </w:rPr>
              <w:t>ā</w:t>
            </w:r>
            <w:r w:rsidR="00487BA9" w:rsidRPr="008C0A65">
              <w:rPr>
                <w:bCs/>
                <w:iCs/>
                <w:color w:val="0D0D0D"/>
                <w:sz w:val="28"/>
                <w:szCs w:val="28"/>
              </w:rPr>
              <w:t xml:space="preserve">” </w:t>
            </w:r>
            <w:r w:rsidR="00581399">
              <w:rPr>
                <w:bCs/>
                <w:iCs/>
                <w:color w:val="0D0D0D"/>
                <w:sz w:val="28"/>
                <w:szCs w:val="28"/>
              </w:rPr>
              <w:t>(turpmāk – saprašanās memorands)</w:t>
            </w:r>
            <w:r w:rsidR="0031652C">
              <w:rPr>
                <w:bCs/>
                <w:iCs/>
                <w:color w:val="0D0D0D"/>
                <w:sz w:val="28"/>
                <w:szCs w:val="28"/>
              </w:rPr>
              <w:t>,</w:t>
            </w:r>
            <w:r w:rsidR="00581399">
              <w:rPr>
                <w:bCs/>
                <w:iCs/>
                <w:color w:val="0D0D0D"/>
                <w:sz w:val="28"/>
                <w:szCs w:val="28"/>
              </w:rPr>
              <w:t xml:space="preserve"> </w:t>
            </w:r>
            <w:r w:rsidR="0031652C">
              <w:rPr>
                <w:bCs/>
                <w:iCs/>
                <w:color w:val="0D0D0D"/>
                <w:sz w:val="28"/>
                <w:szCs w:val="28"/>
              </w:rPr>
              <w:t>kuru</w:t>
            </w:r>
            <w:r w:rsidR="00487BA9" w:rsidRPr="008C0A65">
              <w:rPr>
                <w:bCs/>
                <w:iCs/>
                <w:color w:val="0D0D0D"/>
                <w:sz w:val="28"/>
                <w:szCs w:val="28"/>
              </w:rPr>
              <w:t xml:space="preserve"> satiksmes ministrs </w:t>
            </w:r>
            <w:r w:rsidR="00487BA9" w:rsidRPr="00165FB3">
              <w:rPr>
                <w:bCs/>
                <w:iCs/>
                <w:color w:val="0D0D0D"/>
                <w:sz w:val="28"/>
                <w:szCs w:val="28"/>
              </w:rPr>
              <w:t>parakstī</w:t>
            </w:r>
            <w:r w:rsidR="00165FB3" w:rsidRPr="00165FB3">
              <w:rPr>
                <w:bCs/>
                <w:iCs/>
                <w:color w:val="0D0D0D"/>
                <w:sz w:val="28"/>
                <w:szCs w:val="28"/>
              </w:rPr>
              <w:t xml:space="preserve">ja 2014.gada </w:t>
            </w:r>
            <w:r w:rsidR="00165FB3" w:rsidRPr="00165FB3">
              <w:rPr>
                <w:bCs/>
                <w:iCs/>
                <w:color w:val="0D0D0D"/>
                <w:sz w:val="28"/>
                <w:szCs w:val="28"/>
              </w:rPr>
              <w:lastRenderedPageBreak/>
              <w:t>4.novembrī</w:t>
            </w:r>
            <w:r w:rsidR="00487BA9" w:rsidRPr="00165FB3">
              <w:rPr>
                <w:bCs/>
                <w:iCs/>
                <w:color w:val="0D0D0D"/>
                <w:sz w:val="28"/>
                <w:szCs w:val="28"/>
              </w:rPr>
              <w:t>.</w:t>
            </w:r>
          </w:p>
          <w:p w:rsidR="00BF4CFF" w:rsidRDefault="00BF4CFF" w:rsidP="006B6E0E">
            <w:pPr>
              <w:jc w:val="both"/>
              <w:rPr>
                <w:color w:val="0D0D0D"/>
                <w:sz w:val="28"/>
                <w:szCs w:val="28"/>
              </w:rPr>
            </w:pPr>
            <w:r w:rsidRPr="007D6B00">
              <w:rPr>
                <w:color w:val="0D0D0D"/>
                <w:sz w:val="28"/>
                <w:szCs w:val="28"/>
              </w:rPr>
              <w:t>TESTA-</w:t>
            </w:r>
            <w:proofErr w:type="spellStart"/>
            <w:r w:rsidRPr="007D6B00">
              <w:rPr>
                <w:color w:val="0D0D0D"/>
                <w:sz w:val="28"/>
                <w:szCs w:val="28"/>
              </w:rPr>
              <w:t>ng</w:t>
            </w:r>
            <w:proofErr w:type="spellEnd"/>
            <w:r w:rsidRPr="007D6B00">
              <w:rPr>
                <w:color w:val="0D0D0D"/>
                <w:sz w:val="28"/>
                <w:szCs w:val="28"/>
              </w:rPr>
              <w:t xml:space="preserve"> (</w:t>
            </w:r>
            <w:r w:rsidRPr="00D812FA">
              <w:rPr>
                <w:i/>
                <w:color w:val="0D0D0D"/>
                <w:sz w:val="28"/>
                <w:szCs w:val="28"/>
              </w:rPr>
              <w:t>Trans-</w:t>
            </w:r>
            <w:proofErr w:type="spellStart"/>
            <w:r w:rsidRPr="00D812FA">
              <w:rPr>
                <w:i/>
                <w:color w:val="0D0D0D"/>
                <w:sz w:val="28"/>
                <w:szCs w:val="28"/>
              </w:rPr>
              <w:t>European</w:t>
            </w:r>
            <w:proofErr w:type="spellEnd"/>
            <w:r w:rsidRPr="00D812FA">
              <w:rPr>
                <w:i/>
                <w:color w:val="0D0D0D"/>
                <w:sz w:val="28"/>
                <w:szCs w:val="28"/>
              </w:rPr>
              <w:t xml:space="preserve"> </w:t>
            </w:r>
            <w:proofErr w:type="spellStart"/>
            <w:r w:rsidRPr="00D812FA">
              <w:rPr>
                <w:i/>
                <w:color w:val="0D0D0D"/>
                <w:sz w:val="28"/>
                <w:szCs w:val="28"/>
              </w:rPr>
              <w:t>Services</w:t>
            </w:r>
            <w:proofErr w:type="spellEnd"/>
            <w:r w:rsidRPr="00D812FA">
              <w:rPr>
                <w:i/>
                <w:color w:val="0D0D0D"/>
                <w:sz w:val="28"/>
                <w:szCs w:val="28"/>
              </w:rPr>
              <w:t xml:space="preserve"> </w:t>
            </w:r>
            <w:proofErr w:type="spellStart"/>
            <w:r w:rsidRPr="00D812FA">
              <w:rPr>
                <w:i/>
                <w:color w:val="0D0D0D"/>
                <w:sz w:val="28"/>
                <w:szCs w:val="28"/>
              </w:rPr>
              <w:t>for</w:t>
            </w:r>
            <w:proofErr w:type="spellEnd"/>
            <w:r w:rsidRPr="00D812FA">
              <w:rPr>
                <w:i/>
                <w:color w:val="0D0D0D"/>
                <w:sz w:val="28"/>
                <w:szCs w:val="28"/>
              </w:rPr>
              <w:t xml:space="preserve"> </w:t>
            </w:r>
            <w:proofErr w:type="spellStart"/>
            <w:r w:rsidRPr="00D812FA">
              <w:rPr>
                <w:i/>
                <w:color w:val="0D0D0D"/>
                <w:sz w:val="28"/>
                <w:szCs w:val="28"/>
              </w:rPr>
              <w:t>Telematics</w:t>
            </w:r>
            <w:proofErr w:type="spellEnd"/>
            <w:r w:rsidRPr="00D812FA">
              <w:rPr>
                <w:i/>
                <w:color w:val="0D0D0D"/>
                <w:sz w:val="28"/>
                <w:szCs w:val="28"/>
              </w:rPr>
              <w:t xml:space="preserve"> </w:t>
            </w:r>
            <w:proofErr w:type="spellStart"/>
            <w:r w:rsidRPr="00D812FA">
              <w:rPr>
                <w:i/>
                <w:color w:val="0D0D0D"/>
                <w:sz w:val="28"/>
                <w:szCs w:val="28"/>
              </w:rPr>
              <w:t>between</w:t>
            </w:r>
            <w:proofErr w:type="spellEnd"/>
            <w:r w:rsidRPr="00D812FA">
              <w:rPr>
                <w:i/>
                <w:color w:val="0D0D0D"/>
                <w:sz w:val="28"/>
                <w:szCs w:val="28"/>
              </w:rPr>
              <w:t xml:space="preserve"> </w:t>
            </w:r>
            <w:proofErr w:type="spellStart"/>
            <w:r w:rsidRPr="00D812FA">
              <w:rPr>
                <w:i/>
                <w:color w:val="0D0D0D"/>
                <w:sz w:val="28"/>
                <w:szCs w:val="28"/>
              </w:rPr>
              <w:t>Administrations</w:t>
            </w:r>
            <w:proofErr w:type="spellEnd"/>
            <w:r w:rsidRPr="00D812FA">
              <w:rPr>
                <w:i/>
                <w:color w:val="0D0D0D"/>
                <w:sz w:val="28"/>
                <w:szCs w:val="28"/>
              </w:rPr>
              <w:t xml:space="preserve"> – </w:t>
            </w:r>
            <w:proofErr w:type="spellStart"/>
            <w:r w:rsidRPr="00D812FA">
              <w:rPr>
                <w:i/>
                <w:color w:val="0D0D0D"/>
                <w:sz w:val="28"/>
                <w:szCs w:val="28"/>
              </w:rPr>
              <w:t>next</w:t>
            </w:r>
            <w:proofErr w:type="spellEnd"/>
            <w:r w:rsidRPr="00D812FA">
              <w:rPr>
                <w:i/>
                <w:color w:val="0D0D0D"/>
                <w:sz w:val="28"/>
                <w:szCs w:val="28"/>
              </w:rPr>
              <w:t xml:space="preserve"> </w:t>
            </w:r>
            <w:proofErr w:type="spellStart"/>
            <w:r w:rsidRPr="00D812FA">
              <w:rPr>
                <w:i/>
                <w:color w:val="0D0D0D"/>
                <w:sz w:val="28"/>
                <w:szCs w:val="28"/>
              </w:rPr>
              <w:t>generation</w:t>
            </w:r>
            <w:proofErr w:type="spellEnd"/>
            <w:r w:rsidRPr="007D6B00">
              <w:rPr>
                <w:color w:val="0D0D0D"/>
                <w:sz w:val="28"/>
                <w:szCs w:val="28"/>
              </w:rPr>
              <w:t xml:space="preserve">) ir projekts, kas izstrādāts tīkla pakalpojuma formā, pamatojoties uz </w:t>
            </w:r>
            <w:r>
              <w:rPr>
                <w:color w:val="0D0D0D"/>
                <w:sz w:val="28"/>
                <w:szCs w:val="28"/>
              </w:rPr>
              <w:t>Eiropas Parla</w:t>
            </w:r>
            <w:r w:rsidR="0031652C">
              <w:rPr>
                <w:color w:val="0D0D0D"/>
                <w:sz w:val="28"/>
                <w:szCs w:val="28"/>
              </w:rPr>
              <w:t>menta un Padomes 2009.gada 16.</w:t>
            </w:r>
            <w:r>
              <w:rPr>
                <w:color w:val="0D0D0D"/>
                <w:sz w:val="28"/>
                <w:szCs w:val="28"/>
              </w:rPr>
              <w:t>septembra l</w:t>
            </w:r>
            <w:r w:rsidRPr="007D6B00">
              <w:rPr>
                <w:color w:val="0D0D0D"/>
                <w:sz w:val="28"/>
                <w:szCs w:val="28"/>
              </w:rPr>
              <w:t>ēmuma</w:t>
            </w:r>
            <w:r w:rsidR="0031652C">
              <w:rPr>
                <w:color w:val="0D0D0D"/>
                <w:sz w:val="28"/>
                <w:szCs w:val="28"/>
              </w:rPr>
              <w:t xml:space="preserve"> Nr.</w:t>
            </w:r>
            <w:r w:rsidRPr="007D6B00">
              <w:rPr>
                <w:color w:val="0D0D0D"/>
                <w:sz w:val="28"/>
                <w:szCs w:val="28"/>
              </w:rPr>
              <w:t xml:space="preserve">922/2009/EK </w:t>
            </w:r>
            <w:r>
              <w:rPr>
                <w:color w:val="0D0D0D"/>
                <w:sz w:val="28"/>
                <w:szCs w:val="28"/>
              </w:rPr>
              <w:t xml:space="preserve"> par Eiropas valstu pārvaldes iestāžu sadarbspējas risinājumiem (ISA) (turpmāk – Lēmums Nr. 922/2009/EK) </w:t>
            </w:r>
            <w:r w:rsidR="00581399">
              <w:rPr>
                <w:color w:val="0D0D0D"/>
                <w:sz w:val="28"/>
                <w:szCs w:val="28"/>
              </w:rPr>
              <w:t>3.</w:t>
            </w:r>
            <w:r w:rsidRPr="007D6B00">
              <w:rPr>
                <w:color w:val="0D0D0D"/>
                <w:sz w:val="28"/>
                <w:szCs w:val="28"/>
              </w:rPr>
              <w:t>pantu, lai atbalstītu kopīga labuma p</w:t>
            </w:r>
            <w:r w:rsidR="0031652C">
              <w:rPr>
                <w:color w:val="0D0D0D"/>
                <w:sz w:val="28"/>
                <w:szCs w:val="28"/>
              </w:rPr>
              <w:t>rojektus atbilstoši Lēmumam Nr.</w:t>
            </w:r>
            <w:r w:rsidRPr="007D6B00">
              <w:rPr>
                <w:color w:val="0D0D0D"/>
                <w:sz w:val="28"/>
                <w:szCs w:val="28"/>
              </w:rPr>
              <w:t xml:space="preserve">922/2009/EK un nodrošinātu drošu un uzticamu komunikāciju platformu datu apmaiņai starp valsts pārvaldes iestādēm. </w:t>
            </w:r>
          </w:p>
          <w:p w:rsidR="00BF4CFF" w:rsidRDefault="00BF4CFF" w:rsidP="006B6E0E">
            <w:pPr>
              <w:jc w:val="both"/>
              <w:rPr>
                <w:color w:val="0D0D0D"/>
                <w:sz w:val="28"/>
                <w:szCs w:val="28"/>
              </w:rPr>
            </w:pPr>
            <w:r w:rsidRPr="007D6B00">
              <w:rPr>
                <w:color w:val="0D0D0D"/>
                <w:sz w:val="28"/>
                <w:szCs w:val="28"/>
              </w:rPr>
              <w:t>TESTA-</w:t>
            </w:r>
            <w:proofErr w:type="spellStart"/>
            <w:r w:rsidRPr="007D6B00">
              <w:rPr>
                <w:color w:val="0D0D0D"/>
                <w:sz w:val="28"/>
                <w:szCs w:val="28"/>
              </w:rPr>
              <w:t>ng</w:t>
            </w:r>
            <w:proofErr w:type="spellEnd"/>
            <w:r w:rsidRPr="007D6B00">
              <w:rPr>
                <w:color w:val="0D0D0D"/>
                <w:sz w:val="28"/>
                <w:szCs w:val="28"/>
              </w:rPr>
              <w:t xml:space="preserve"> seko </w:t>
            </w:r>
            <w:proofErr w:type="spellStart"/>
            <w:r w:rsidRPr="007D6B00">
              <w:rPr>
                <w:iCs/>
                <w:color w:val="0D0D0D"/>
                <w:sz w:val="28"/>
                <w:szCs w:val="28"/>
              </w:rPr>
              <w:t>sTESTA</w:t>
            </w:r>
            <w:proofErr w:type="spellEnd"/>
            <w:r w:rsidRPr="007D6B00">
              <w:rPr>
                <w:color w:val="0D0D0D"/>
                <w:sz w:val="28"/>
                <w:szCs w:val="28"/>
              </w:rPr>
              <w:t xml:space="preserve"> tīkla pakalpojumam, kas tika izveidots </w:t>
            </w:r>
            <w:r>
              <w:rPr>
                <w:color w:val="0D0D0D"/>
                <w:sz w:val="28"/>
                <w:szCs w:val="28"/>
              </w:rPr>
              <w:t>IDABC (</w:t>
            </w:r>
            <w:r w:rsidRPr="00F5426D">
              <w:rPr>
                <w:i/>
                <w:color w:val="0D0D0D"/>
                <w:sz w:val="28"/>
                <w:szCs w:val="28"/>
                <w:lang w:val="en-GB"/>
              </w:rPr>
              <w:t xml:space="preserve">Interoperable Delivery of European </w:t>
            </w:r>
            <w:proofErr w:type="spellStart"/>
            <w:r w:rsidRPr="00F5426D">
              <w:rPr>
                <w:i/>
                <w:color w:val="0D0D0D"/>
                <w:sz w:val="28"/>
                <w:szCs w:val="28"/>
                <w:lang w:val="en-GB"/>
              </w:rPr>
              <w:t>eGovernment</w:t>
            </w:r>
            <w:proofErr w:type="spellEnd"/>
            <w:r w:rsidRPr="00F5426D">
              <w:rPr>
                <w:i/>
                <w:color w:val="0D0D0D"/>
                <w:sz w:val="28"/>
                <w:szCs w:val="28"/>
                <w:lang w:val="en-GB"/>
              </w:rPr>
              <w:t xml:space="preserve"> Services to public Administrations, Businesses and Citizens</w:t>
            </w:r>
            <w:r w:rsidRPr="00F5426D">
              <w:rPr>
                <w:color w:val="0D0D0D"/>
                <w:sz w:val="28"/>
                <w:szCs w:val="28"/>
                <w:lang w:val="en-GB"/>
              </w:rPr>
              <w:t xml:space="preserve">) </w:t>
            </w:r>
            <w:r w:rsidRPr="007D6B00">
              <w:rPr>
                <w:color w:val="0D0D0D"/>
                <w:sz w:val="28"/>
                <w:szCs w:val="28"/>
              </w:rPr>
              <w:t>programmā, kuras darbīb</w:t>
            </w:r>
            <w:r w:rsidR="00581399">
              <w:rPr>
                <w:color w:val="0D0D0D"/>
                <w:sz w:val="28"/>
                <w:szCs w:val="28"/>
              </w:rPr>
              <w:t>a tika izbeigta 2009.gada 31.</w:t>
            </w:r>
            <w:r>
              <w:rPr>
                <w:color w:val="0D0D0D"/>
                <w:sz w:val="28"/>
                <w:szCs w:val="28"/>
              </w:rPr>
              <w:t>d</w:t>
            </w:r>
            <w:r w:rsidRPr="007D6B00">
              <w:rPr>
                <w:color w:val="0D0D0D"/>
                <w:sz w:val="28"/>
                <w:szCs w:val="28"/>
              </w:rPr>
              <w:t>ecembrī</w:t>
            </w:r>
            <w:r>
              <w:rPr>
                <w:color w:val="0D0D0D"/>
                <w:sz w:val="28"/>
                <w:szCs w:val="28"/>
              </w:rPr>
              <w:t>. Tai sekoja</w:t>
            </w:r>
            <w:r w:rsidRPr="007D6B00">
              <w:rPr>
                <w:color w:val="0D0D0D"/>
                <w:sz w:val="28"/>
                <w:szCs w:val="28"/>
              </w:rPr>
              <w:t xml:space="preserve"> </w:t>
            </w:r>
            <w:r w:rsidRPr="000145AF">
              <w:rPr>
                <w:iCs/>
                <w:color w:val="0D0D0D"/>
                <w:sz w:val="28"/>
                <w:szCs w:val="28"/>
              </w:rPr>
              <w:t>ISA</w:t>
            </w:r>
            <w:r>
              <w:rPr>
                <w:iCs/>
                <w:color w:val="0D0D0D"/>
                <w:sz w:val="28"/>
                <w:szCs w:val="28"/>
              </w:rPr>
              <w:t xml:space="preserve"> (</w:t>
            </w:r>
            <w:proofErr w:type="spellStart"/>
            <w:r w:rsidRPr="001A2E24">
              <w:rPr>
                <w:i/>
                <w:iCs/>
                <w:color w:val="0D0D0D"/>
                <w:sz w:val="28"/>
                <w:szCs w:val="28"/>
              </w:rPr>
              <w:t>Interoperability</w:t>
            </w:r>
            <w:proofErr w:type="spellEnd"/>
            <w:r w:rsidRPr="001A2E24">
              <w:rPr>
                <w:i/>
                <w:iCs/>
                <w:color w:val="0D0D0D"/>
                <w:sz w:val="28"/>
                <w:szCs w:val="28"/>
              </w:rPr>
              <w:t xml:space="preserve"> </w:t>
            </w:r>
            <w:proofErr w:type="spellStart"/>
            <w:r w:rsidRPr="001A2E24">
              <w:rPr>
                <w:i/>
                <w:iCs/>
                <w:color w:val="0D0D0D"/>
                <w:sz w:val="28"/>
                <w:szCs w:val="28"/>
              </w:rPr>
              <w:t>Solutions</w:t>
            </w:r>
            <w:proofErr w:type="spellEnd"/>
            <w:r w:rsidRPr="001A2E24">
              <w:rPr>
                <w:i/>
                <w:iCs/>
                <w:color w:val="0D0D0D"/>
                <w:sz w:val="28"/>
                <w:szCs w:val="28"/>
              </w:rPr>
              <w:t xml:space="preserve"> </w:t>
            </w:r>
            <w:proofErr w:type="spellStart"/>
            <w:r w:rsidRPr="001A2E24">
              <w:rPr>
                <w:i/>
                <w:iCs/>
                <w:color w:val="0D0D0D"/>
                <w:sz w:val="28"/>
                <w:szCs w:val="28"/>
              </w:rPr>
              <w:t>for</w:t>
            </w:r>
            <w:proofErr w:type="spellEnd"/>
            <w:r w:rsidRPr="001A2E24">
              <w:rPr>
                <w:i/>
                <w:iCs/>
                <w:color w:val="0D0D0D"/>
                <w:sz w:val="28"/>
                <w:szCs w:val="28"/>
              </w:rPr>
              <w:t xml:space="preserve"> </w:t>
            </w:r>
            <w:proofErr w:type="spellStart"/>
            <w:r w:rsidRPr="001A2E24">
              <w:rPr>
                <w:i/>
                <w:iCs/>
                <w:color w:val="0D0D0D"/>
                <w:sz w:val="28"/>
                <w:szCs w:val="28"/>
              </w:rPr>
              <w:t>European</w:t>
            </w:r>
            <w:proofErr w:type="spellEnd"/>
            <w:r w:rsidRPr="001A2E24">
              <w:rPr>
                <w:i/>
                <w:iCs/>
                <w:color w:val="0D0D0D"/>
                <w:sz w:val="28"/>
                <w:szCs w:val="28"/>
              </w:rPr>
              <w:t xml:space="preserve"> </w:t>
            </w:r>
            <w:proofErr w:type="spellStart"/>
            <w:r w:rsidRPr="001A2E24">
              <w:rPr>
                <w:i/>
                <w:iCs/>
                <w:color w:val="0D0D0D"/>
                <w:sz w:val="28"/>
                <w:szCs w:val="28"/>
              </w:rPr>
              <w:t>Public</w:t>
            </w:r>
            <w:proofErr w:type="spellEnd"/>
            <w:r w:rsidRPr="001A2E24">
              <w:rPr>
                <w:i/>
                <w:iCs/>
                <w:color w:val="0D0D0D"/>
                <w:sz w:val="28"/>
                <w:szCs w:val="28"/>
              </w:rPr>
              <w:t xml:space="preserve"> </w:t>
            </w:r>
            <w:proofErr w:type="spellStart"/>
            <w:r w:rsidRPr="001A2E24">
              <w:rPr>
                <w:i/>
                <w:iCs/>
                <w:color w:val="0D0D0D"/>
                <w:sz w:val="28"/>
                <w:szCs w:val="28"/>
              </w:rPr>
              <w:t>Administrations</w:t>
            </w:r>
            <w:proofErr w:type="spellEnd"/>
            <w:r>
              <w:rPr>
                <w:iCs/>
                <w:color w:val="0D0D0D"/>
                <w:sz w:val="28"/>
                <w:szCs w:val="28"/>
              </w:rPr>
              <w:t>)</w:t>
            </w:r>
            <w:r w:rsidRPr="007D6B00">
              <w:rPr>
                <w:color w:val="0D0D0D"/>
                <w:sz w:val="28"/>
                <w:szCs w:val="28"/>
              </w:rPr>
              <w:t xml:space="preserve"> programma.</w:t>
            </w:r>
          </w:p>
          <w:p w:rsidR="00BF4CFF" w:rsidRDefault="000C0F29" w:rsidP="004454FE">
            <w:pPr>
              <w:jc w:val="both"/>
              <w:rPr>
                <w:color w:val="0D0D0D"/>
                <w:sz w:val="28"/>
                <w:szCs w:val="28"/>
              </w:rPr>
            </w:pPr>
            <w:r>
              <w:rPr>
                <w:color w:val="0D0D0D"/>
                <w:sz w:val="28"/>
                <w:szCs w:val="28"/>
              </w:rPr>
              <w:t>Noteikumu</w:t>
            </w:r>
            <w:r w:rsidR="00BF4CFF" w:rsidRPr="007D6B00">
              <w:rPr>
                <w:color w:val="0D0D0D"/>
                <w:sz w:val="28"/>
                <w:szCs w:val="28"/>
              </w:rPr>
              <w:t xml:space="preserve"> projekts paredz </w:t>
            </w:r>
            <w:r w:rsidR="004454FE">
              <w:rPr>
                <w:color w:val="0D0D0D"/>
                <w:sz w:val="28"/>
                <w:szCs w:val="28"/>
              </w:rPr>
              <w:t xml:space="preserve">atzīt par spēku zaudējušiem  </w:t>
            </w:r>
            <w:r w:rsidR="00581399">
              <w:rPr>
                <w:color w:val="0D0D0D"/>
                <w:sz w:val="28"/>
                <w:szCs w:val="28"/>
              </w:rPr>
              <w:t>MK noteikumus Nr.</w:t>
            </w:r>
            <w:r w:rsidR="00DB645F">
              <w:rPr>
                <w:color w:val="0D0D0D"/>
                <w:sz w:val="28"/>
                <w:szCs w:val="28"/>
              </w:rPr>
              <w:t>649, jo līdz ar TESTA-</w:t>
            </w:r>
            <w:proofErr w:type="spellStart"/>
            <w:r w:rsidR="00DB645F">
              <w:rPr>
                <w:color w:val="0D0D0D"/>
                <w:sz w:val="28"/>
                <w:szCs w:val="28"/>
              </w:rPr>
              <w:t>ng</w:t>
            </w:r>
            <w:proofErr w:type="spellEnd"/>
            <w:r w:rsidR="00DB645F">
              <w:rPr>
                <w:color w:val="0D0D0D"/>
                <w:sz w:val="28"/>
                <w:szCs w:val="28"/>
              </w:rPr>
              <w:t xml:space="preserve"> tīkla darbības uzsākšanu, </w:t>
            </w:r>
            <w:proofErr w:type="spellStart"/>
            <w:r w:rsidR="00DB645F">
              <w:rPr>
                <w:color w:val="0D0D0D"/>
                <w:sz w:val="28"/>
                <w:szCs w:val="28"/>
              </w:rPr>
              <w:t>sTESTA</w:t>
            </w:r>
            <w:proofErr w:type="spellEnd"/>
            <w:r w:rsidR="00DB645F">
              <w:rPr>
                <w:color w:val="0D0D0D"/>
                <w:sz w:val="28"/>
                <w:szCs w:val="28"/>
              </w:rPr>
              <w:t xml:space="preserve"> tīkla darbība tiek pārtraukta</w:t>
            </w:r>
            <w:r w:rsidR="00E900F5">
              <w:rPr>
                <w:color w:val="0D0D0D"/>
                <w:sz w:val="28"/>
                <w:szCs w:val="28"/>
              </w:rPr>
              <w:t xml:space="preserve">, līdz ar to spēku zaudē arī saprašanās memorands par </w:t>
            </w:r>
            <w:proofErr w:type="spellStart"/>
            <w:r w:rsidR="00E900F5">
              <w:rPr>
                <w:color w:val="0D0D0D"/>
                <w:sz w:val="28"/>
                <w:szCs w:val="28"/>
              </w:rPr>
              <w:t>sTESTA</w:t>
            </w:r>
            <w:proofErr w:type="spellEnd"/>
            <w:r w:rsidR="00E900F5">
              <w:rPr>
                <w:color w:val="0D0D0D"/>
                <w:sz w:val="28"/>
                <w:szCs w:val="28"/>
              </w:rPr>
              <w:t xml:space="preserve"> tīklu</w:t>
            </w:r>
            <w:r w:rsidR="00DB645F">
              <w:rPr>
                <w:color w:val="0D0D0D"/>
                <w:sz w:val="28"/>
                <w:szCs w:val="28"/>
              </w:rPr>
              <w:t>.</w:t>
            </w:r>
          </w:p>
          <w:p w:rsidR="00165FB3" w:rsidRPr="00DB645F" w:rsidRDefault="00165FB3" w:rsidP="004454FE">
            <w:pPr>
              <w:jc w:val="both"/>
              <w:rPr>
                <w:iCs/>
                <w:color w:val="0D0D0D"/>
                <w:sz w:val="28"/>
                <w:szCs w:val="28"/>
              </w:rPr>
            </w:pPr>
          </w:p>
        </w:tc>
      </w:tr>
      <w:tr w:rsidR="00BF4CFF" w:rsidRPr="007D6B00" w:rsidTr="006B6E0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spacing w:before="100" w:beforeAutospacing="1" w:after="100" w:afterAutospacing="1" w:line="360" w:lineRule="auto"/>
              <w:rPr>
                <w:color w:val="0D0D0D"/>
                <w:sz w:val="28"/>
                <w:szCs w:val="28"/>
              </w:rPr>
            </w:pPr>
            <w:r w:rsidRPr="007D6B00">
              <w:rPr>
                <w:color w:val="0D0D0D"/>
                <w:sz w:val="28"/>
                <w:szCs w:val="28"/>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BF4CFF" w:rsidRDefault="00BF4CFF" w:rsidP="006B6E0E">
            <w:pPr>
              <w:rPr>
                <w:color w:val="0D0D0D"/>
                <w:sz w:val="28"/>
                <w:szCs w:val="28"/>
              </w:rPr>
            </w:pPr>
            <w:r w:rsidRPr="007D6B00">
              <w:rPr>
                <w:color w:val="0D0D0D"/>
                <w:sz w:val="28"/>
                <w:szCs w:val="28"/>
              </w:rPr>
              <w:t>Projekta izstrādē iesaistītās institūcijas</w:t>
            </w:r>
          </w:p>
          <w:p w:rsidR="00165FB3" w:rsidRPr="007D6B00" w:rsidRDefault="00165FB3" w:rsidP="006B6E0E">
            <w:pPr>
              <w:rPr>
                <w:color w:val="0D0D0D"/>
                <w:sz w:val="28"/>
                <w:szCs w:val="28"/>
              </w:rPr>
            </w:pPr>
          </w:p>
        </w:tc>
        <w:tc>
          <w:tcPr>
            <w:tcW w:w="320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Projekts šo jomu neskar</w:t>
            </w:r>
            <w:r>
              <w:rPr>
                <w:color w:val="0D0D0D"/>
                <w:sz w:val="28"/>
                <w:szCs w:val="28"/>
              </w:rPr>
              <w:t>.</w:t>
            </w:r>
          </w:p>
        </w:tc>
      </w:tr>
      <w:tr w:rsidR="00BF4CFF" w:rsidRPr="007D6B00" w:rsidTr="006B6E0E">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spacing w:before="100" w:beforeAutospacing="1" w:after="100" w:afterAutospacing="1" w:line="360" w:lineRule="auto"/>
              <w:rPr>
                <w:color w:val="0D0D0D"/>
                <w:sz w:val="28"/>
                <w:szCs w:val="28"/>
              </w:rPr>
            </w:pPr>
            <w:r w:rsidRPr="007D6B00">
              <w:rPr>
                <w:color w:val="0D0D0D"/>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Nav</w:t>
            </w:r>
            <w:r>
              <w:rPr>
                <w:color w:val="0D0D0D"/>
                <w:sz w:val="28"/>
                <w:szCs w:val="28"/>
              </w:rPr>
              <w:t>.</w:t>
            </w:r>
          </w:p>
        </w:tc>
      </w:tr>
    </w:tbl>
    <w:p w:rsidR="00BF4CFF" w:rsidRPr="007D6B00" w:rsidRDefault="00BF4CFF" w:rsidP="00BF4CFF">
      <w:pPr>
        <w:tabs>
          <w:tab w:val="left" w:pos="1260"/>
        </w:tabs>
        <w:spacing w:line="360" w:lineRule="auto"/>
        <w:rPr>
          <w:color w:val="0D0D0D"/>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F4CFF" w:rsidRPr="007D6B00" w:rsidTr="006B6E0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CFF" w:rsidRPr="007D6B00" w:rsidRDefault="00BF4CFF" w:rsidP="006B6E0E">
            <w:pPr>
              <w:spacing w:before="100" w:beforeAutospacing="1" w:after="100" w:afterAutospacing="1" w:line="360" w:lineRule="auto"/>
              <w:ind w:firstLine="300"/>
              <w:jc w:val="center"/>
              <w:rPr>
                <w:b/>
                <w:bCs/>
                <w:color w:val="0D0D0D"/>
                <w:sz w:val="28"/>
                <w:szCs w:val="28"/>
              </w:rPr>
            </w:pPr>
            <w:r w:rsidRPr="007D6B00">
              <w:rPr>
                <w:b/>
                <w:bCs/>
                <w:color w:val="0D0D0D"/>
                <w:sz w:val="28"/>
                <w:szCs w:val="28"/>
              </w:rPr>
              <w:t>II. Tiesību akta projekta ietekme uz sabiedrību, tautsaimniecības attīstību un administratīvo slogu</w:t>
            </w:r>
          </w:p>
        </w:tc>
      </w:tr>
      <w:tr w:rsidR="00BF4CFF" w:rsidRPr="007D6B00" w:rsidTr="006B6E0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BF4CFF" w:rsidRPr="00F5426D" w:rsidRDefault="00BF4CFF" w:rsidP="006B6E0E">
            <w:pPr>
              <w:rPr>
                <w:color w:val="0D0D0D"/>
                <w:sz w:val="28"/>
                <w:szCs w:val="28"/>
              </w:rPr>
            </w:pPr>
            <w:r w:rsidRPr="00F5426D">
              <w:rPr>
                <w:color w:val="0D0D0D"/>
                <w:sz w:val="28"/>
                <w:szCs w:val="28"/>
              </w:rPr>
              <w:t xml:space="preserve">Sabiedrības </w:t>
            </w:r>
            <w:proofErr w:type="spellStart"/>
            <w:r w:rsidRPr="00F5426D">
              <w:rPr>
                <w:color w:val="0D0D0D"/>
                <w:sz w:val="28"/>
                <w:szCs w:val="28"/>
              </w:rPr>
              <w:t>mērķgrupas</w:t>
            </w:r>
            <w:proofErr w:type="spellEnd"/>
            <w:r w:rsidRPr="00F5426D">
              <w:rPr>
                <w:color w:val="0D0D0D"/>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BF4CFF" w:rsidRDefault="00BF4CFF" w:rsidP="006B6E0E">
            <w:pPr>
              <w:jc w:val="both"/>
              <w:rPr>
                <w:color w:val="0D0D0D"/>
                <w:sz w:val="28"/>
                <w:szCs w:val="28"/>
              </w:rPr>
            </w:pPr>
            <w:r>
              <w:rPr>
                <w:color w:val="0D0D0D"/>
                <w:sz w:val="28"/>
                <w:szCs w:val="28"/>
              </w:rPr>
              <w:t>Noteiktas</w:t>
            </w:r>
            <w:r w:rsidRPr="00F5426D">
              <w:rPr>
                <w:color w:val="0D0D0D"/>
                <w:sz w:val="28"/>
                <w:szCs w:val="28"/>
              </w:rPr>
              <w:t xml:space="preserve"> valsts pārvaldes iestādes un valsts kapitālsabiedrības. </w:t>
            </w:r>
          </w:p>
          <w:p w:rsidR="00BF4CFF" w:rsidRDefault="00BF4CFF" w:rsidP="006B6E0E">
            <w:pPr>
              <w:jc w:val="both"/>
              <w:rPr>
                <w:sz w:val="28"/>
                <w:szCs w:val="28"/>
              </w:rPr>
            </w:pPr>
            <w:proofErr w:type="spellStart"/>
            <w:r w:rsidRPr="00F5426D">
              <w:rPr>
                <w:color w:val="0D0D0D"/>
                <w:sz w:val="28"/>
                <w:szCs w:val="28"/>
              </w:rPr>
              <w:t>sTESTA</w:t>
            </w:r>
            <w:proofErr w:type="spellEnd"/>
            <w:r w:rsidRPr="00F5426D">
              <w:rPr>
                <w:color w:val="0D0D0D"/>
                <w:sz w:val="28"/>
                <w:szCs w:val="28"/>
              </w:rPr>
              <w:t xml:space="preserve"> tīklam pašreiz pieslēgtas 10 institūcijas: </w:t>
            </w:r>
            <w:r w:rsidRPr="00013505">
              <w:rPr>
                <w:sz w:val="28"/>
                <w:szCs w:val="28"/>
              </w:rPr>
              <w:t>Eiropas Elektronisko sakaru re</w:t>
            </w:r>
            <w:r>
              <w:rPr>
                <w:sz w:val="28"/>
                <w:szCs w:val="28"/>
              </w:rPr>
              <w:t>gulatoru iestādes (BEREC) birojs</w:t>
            </w:r>
            <w:r w:rsidRPr="00F5426D">
              <w:rPr>
                <w:sz w:val="28"/>
                <w:szCs w:val="28"/>
              </w:rPr>
              <w:t xml:space="preserve">, Patērētāju tiesību aizsardzības </w:t>
            </w:r>
            <w:r w:rsidRPr="00F5426D">
              <w:rPr>
                <w:sz w:val="28"/>
                <w:szCs w:val="28"/>
              </w:rPr>
              <w:lastRenderedPageBreak/>
              <w:t xml:space="preserve">centrs, </w:t>
            </w:r>
            <w:r>
              <w:rPr>
                <w:sz w:val="28"/>
                <w:szCs w:val="28"/>
              </w:rPr>
              <w:t>VAS „Ceļu satiksmes drošības direkcija” c</w:t>
            </w:r>
            <w:r w:rsidRPr="00F5426D">
              <w:rPr>
                <w:sz w:val="28"/>
                <w:szCs w:val="28"/>
              </w:rPr>
              <w:t xml:space="preserve">entrālais birojs, Ārlietu ministrijas </w:t>
            </w:r>
            <w:r>
              <w:rPr>
                <w:sz w:val="28"/>
                <w:szCs w:val="28"/>
              </w:rPr>
              <w:t>Stratēģiskās nozīmes preču eksporta kontroles nodaļa</w:t>
            </w:r>
            <w:r w:rsidRPr="00F5426D">
              <w:rPr>
                <w:sz w:val="28"/>
                <w:szCs w:val="28"/>
              </w:rPr>
              <w:t>, Latvijas Republikas Prokuratūras Noziedzīgi iegūto līdzekļu legalizācijas novēršanas dienests, Valsts ugunsdzēsības un glābšanas dienests, Pilsonības un migrācijas lietu pārvalde, Valsts policijas Krimin</w:t>
            </w:r>
            <w:r>
              <w:rPr>
                <w:sz w:val="28"/>
                <w:szCs w:val="28"/>
              </w:rPr>
              <w:t>ālistikas pārvalde, VSIA „</w:t>
            </w:r>
            <w:r w:rsidRPr="00F5426D">
              <w:rPr>
                <w:sz w:val="28"/>
                <w:szCs w:val="28"/>
              </w:rPr>
              <w:t>Autotransporta direkcija", Veselības obligātās apdrošināšanas valsts aģentūra.</w:t>
            </w:r>
          </w:p>
          <w:p w:rsidR="00165FB3" w:rsidRPr="00F5426D" w:rsidRDefault="00165FB3" w:rsidP="006B6E0E">
            <w:pPr>
              <w:jc w:val="both"/>
              <w:rPr>
                <w:color w:val="0D0D0D"/>
                <w:sz w:val="28"/>
                <w:szCs w:val="28"/>
              </w:rPr>
            </w:pPr>
          </w:p>
        </w:tc>
      </w:tr>
      <w:tr w:rsidR="00BF4CFF" w:rsidRPr="007D6B00" w:rsidTr="006B6E0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BF4CFF" w:rsidRDefault="00BF4CFF" w:rsidP="006B6E0E">
            <w:pPr>
              <w:rPr>
                <w:color w:val="0D0D0D"/>
                <w:sz w:val="28"/>
                <w:szCs w:val="28"/>
              </w:rPr>
            </w:pPr>
            <w:r w:rsidRPr="007D6B00">
              <w:rPr>
                <w:color w:val="0D0D0D"/>
                <w:sz w:val="28"/>
                <w:szCs w:val="28"/>
              </w:rPr>
              <w:t>Tiesiskā regulējuma ietekme uz tautsaimniecību un administratīvo slogu</w:t>
            </w:r>
          </w:p>
          <w:p w:rsidR="00165FB3" w:rsidRPr="007D6B00" w:rsidRDefault="00165FB3" w:rsidP="006B6E0E">
            <w:pPr>
              <w:rPr>
                <w:color w:val="0D0D0D"/>
                <w:sz w:val="28"/>
                <w:szCs w:val="28"/>
              </w:rPr>
            </w:pPr>
          </w:p>
        </w:tc>
        <w:tc>
          <w:tcPr>
            <w:tcW w:w="320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Projekts šo jomu neskar</w:t>
            </w:r>
            <w:r>
              <w:rPr>
                <w:color w:val="0D0D0D"/>
                <w:sz w:val="28"/>
                <w:szCs w:val="28"/>
              </w:rPr>
              <w:t>.</w:t>
            </w:r>
          </w:p>
        </w:tc>
      </w:tr>
      <w:tr w:rsidR="00BF4CFF" w:rsidRPr="007D6B00" w:rsidTr="006B6E0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BF4CFF" w:rsidRDefault="00BF4CFF" w:rsidP="006B6E0E">
            <w:pPr>
              <w:rPr>
                <w:color w:val="0D0D0D"/>
                <w:sz w:val="28"/>
                <w:szCs w:val="28"/>
              </w:rPr>
            </w:pPr>
            <w:r w:rsidRPr="007D6B00">
              <w:rPr>
                <w:color w:val="0D0D0D"/>
                <w:sz w:val="28"/>
                <w:szCs w:val="28"/>
              </w:rPr>
              <w:t>Administratīvo izmaksu monetārs novērtējums</w:t>
            </w:r>
          </w:p>
          <w:p w:rsidR="00165FB3" w:rsidRPr="007D6B00" w:rsidRDefault="00165FB3" w:rsidP="006B6E0E">
            <w:pPr>
              <w:rPr>
                <w:color w:val="0D0D0D"/>
                <w:sz w:val="28"/>
                <w:szCs w:val="28"/>
              </w:rPr>
            </w:pPr>
          </w:p>
        </w:tc>
        <w:tc>
          <w:tcPr>
            <w:tcW w:w="320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Projekts šo jomu neskar</w:t>
            </w:r>
            <w:r>
              <w:rPr>
                <w:color w:val="0D0D0D"/>
                <w:sz w:val="28"/>
                <w:szCs w:val="28"/>
              </w:rPr>
              <w:t>.</w:t>
            </w:r>
          </w:p>
        </w:tc>
      </w:tr>
      <w:tr w:rsidR="00BF4CFF" w:rsidRPr="007D6B00" w:rsidTr="006B6E0E">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165FB3" w:rsidRPr="007D6B00" w:rsidRDefault="00BF4CFF" w:rsidP="006B6E0E">
            <w:pPr>
              <w:rPr>
                <w:color w:val="0D0D0D"/>
                <w:sz w:val="28"/>
                <w:szCs w:val="28"/>
              </w:rPr>
            </w:pPr>
            <w:r w:rsidRPr="007D6B00">
              <w:rPr>
                <w:color w:val="0D0D0D"/>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F4CFF" w:rsidRPr="007D6B00" w:rsidRDefault="00165FB3" w:rsidP="006B6E0E">
            <w:pPr>
              <w:rPr>
                <w:color w:val="0D0D0D"/>
                <w:sz w:val="28"/>
                <w:szCs w:val="28"/>
              </w:rPr>
            </w:pPr>
            <w:r>
              <w:rPr>
                <w:color w:val="0D0D0D"/>
                <w:sz w:val="28"/>
                <w:szCs w:val="28"/>
              </w:rPr>
              <w:t>Nav</w:t>
            </w:r>
          </w:p>
        </w:tc>
      </w:tr>
    </w:tbl>
    <w:p w:rsidR="00BF4CFF" w:rsidRPr="007D6B00" w:rsidRDefault="00BF4CFF" w:rsidP="00BF4CFF">
      <w:pPr>
        <w:spacing w:before="100" w:beforeAutospacing="1" w:after="100" w:afterAutospacing="1" w:line="360" w:lineRule="auto"/>
        <w:ind w:firstLine="301"/>
        <w:contextualSpacing/>
        <w:rPr>
          <w:color w:val="0D0D0D"/>
          <w:sz w:val="28"/>
          <w:szCs w:val="28"/>
        </w:rPr>
      </w:pPr>
      <w:r w:rsidRPr="007D6B00">
        <w:rPr>
          <w:color w:val="0D0D0D"/>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BF4CFF" w:rsidRPr="007D6B00" w:rsidTr="006B6E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CFF" w:rsidRPr="007D6B00" w:rsidRDefault="00BF4CFF" w:rsidP="006B6E0E">
            <w:pPr>
              <w:spacing w:before="100" w:beforeAutospacing="1" w:after="100" w:afterAutospacing="1" w:line="360" w:lineRule="auto"/>
              <w:ind w:firstLine="300"/>
              <w:jc w:val="center"/>
              <w:rPr>
                <w:b/>
                <w:bCs/>
                <w:color w:val="0D0D0D"/>
                <w:sz w:val="28"/>
                <w:szCs w:val="28"/>
              </w:rPr>
            </w:pPr>
            <w:r w:rsidRPr="007D6B00">
              <w:rPr>
                <w:b/>
                <w:bCs/>
                <w:color w:val="0D0D0D"/>
                <w:sz w:val="28"/>
                <w:szCs w:val="28"/>
              </w:rPr>
              <w:t>V. Tiesību akta projekta atbilstība Latvijas Republikas starptautiskajām saistībām</w:t>
            </w:r>
          </w:p>
        </w:tc>
      </w:tr>
      <w:tr w:rsidR="00BF4CFF" w:rsidRPr="007D6B00" w:rsidTr="006B6E0E">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1.</w:t>
            </w:r>
          </w:p>
        </w:tc>
        <w:tc>
          <w:tcPr>
            <w:tcW w:w="4890" w:type="dxa"/>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BF4CFF" w:rsidRPr="007D6B00" w:rsidRDefault="0031652C" w:rsidP="006B6E0E">
            <w:pPr>
              <w:jc w:val="both"/>
              <w:rPr>
                <w:color w:val="0D0D0D"/>
                <w:sz w:val="28"/>
                <w:szCs w:val="28"/>
              </w:rPr>
            </w:pPr>
            <w:r>
              <w:rPr>
                <w:color w:val="0D0D0D"/>
                <w:sz w:val="28"/>
                <w:szCs w:val="28"/>
              </w:rPr>
              <w:t>Lēmums Nr.</w:t>
            </w:r>
            <w:r w:rsidR="00BF4CFF">
              <w:rPr>
                <w:color w:val="0D0D0D"/>
                <w:sz w:val="28"/>
                <w:szCs w:val="28"/>
              </w:rPr>
              <w:t>922/2009/EK, ko piemēro no 2010.</w:t>
            </w:r>
            <w:r w:rsidR="00581399">
              <w:rPr>
                <w:color w:val="0D0D0D"/>
                <w:sz w:val="28"/>
                <w:szCs w:val="28"/>
              </w:rPr>
              <w:t>gada 1.janvāra līdz 2015.gada 31.</w:t>
            </w:r>
            <w:r w:rsidR="00BF4CFF">
              <w:rPr>
                <w:color w:val="0D0D0D"/>
                <w:sz w:val="28"/>
                <w:szCs w:val="28"/>
              </w:rPr>
              <w:t>decembrim</w:t>
            </w:r>
            <w:r w:rsidR="00BF4CFF" w:rsidRPr="007D6B00">
              <w:rPr>
                <w:color w:val="0D0D0D"/>
                <w:sz w:val="28"/>
                <w:szCs w:val="28"/>
              </w:rPr>
              <w:t>.</w:t>
            </w:r>
          </w:p>
          <w:p w:rsidR="00BF4CFF" w:rsidRDefault="00581399" w:rsidP="0097546D">
            <w:pPr>
              <w:jc w:val="both"/>
              <w:rPr>
                <w:iCs/>
                <w:color w:val="0D0D0D"/>
                <w:sz w:val="28"/>
                <w:szCs w:val="28"/>
              </w:rPr>
            </w:pPr>
            <w:r>
              <w:rPr>
                <w:color w:val="0D0D0D"/>
                <w:sz w:val="28"/>
                <w:szCs w:val="28"/>
              </w:rPr>
              <w:t>2010.gada 23.</w:t>
            </w:r>
            <w:r w:rsidR="00BF4CFF" w:rsidRPr="007D6B00">
              <w:rPr>
                <w:color w:val="0D0D0D"/>
                <w:sz w:val="28"/>
                <w:szCs w:val="28"/>
              </w:rPr>
              <w:t xml:space="preserve">jūlijā </w:t>
            </w:r>
            <w:r w:rsidR="00BF4CFF">
              <w:rPr>
                <w:color w:val="0D0D0D"/>
                <w:sz w:val="28"/>
                <w:szCs w:val="28"/>
              </w:rPr>
              <w:t>tika parakstīts Saprašanās memorands</w:t>
            </w:r>
            <w:r w:rsidR="00BF4CFF" w:rsidRPr="007D6B00">
              <w:rPr>
                <w:color w:val="0D0D0D"/>
                <w:sz w:val="28"/>
                <w:szCs w:val="28"/>
              </w:rPr>
              <w:t xml:space="preserve"> starp Eiropas Komisiju un Latvijas Republikas Satiksmes ministriju </w:t>
            </w:r>
            <w:r w:rsidR="00BF4CFF" w:rsidRPr="007D6B00">
              <w:rPr>
                <w:iCs/>
                <w:color w:val="0D0D0D"/>
                <w:sz w:val="28"/>
                <w:szCs w:val="28"/>
              </w:rPr>
              <w:t xml:space="preserve">par kvalitātes un drošības prasību savietojumu ar </w:t>
            </w:r>
            <w:proofErr w:type="spellStart"/>
            <w:r w:rsidR="00BF4CFF" w:rsidRPr="007D6B00">
              <w:rPr>
                <w:iCs/>
                <w:color w:val="0D0D0D"/>
                <w:sz w:val="28"/>
                <w:szCs w:val="28"/>
              </w:rPr>
              <w:t>sTESTA</w:t>
            </w:r>
            <w:proofErr w:type="spellEnd"/>
            <w:r w:rsidR="00BF4CFF" w:rsidRPr="007D6B00">
              <w:rPr>
                <w:iCs/>
                <w:color w:val="0D0D0D"/>
                <w:sz w:val="28"/>
                <w:szCs w:val="28"/>
              </w:rPr>
              <w:t xml:space="preserve"> tīklu, kas tiek nodrošināts IDABC programmas ietvaros. </w:t>
            </w:r>
            <w:r w:rsidR="00BF4CFF" w:rsidRPr="007D6B00">
              <w:rPr>
                <w:color w:val="0D0D0D"/>
                <w:sz w:val="28"/>
                <w:szCs w:val="28"/>
              </w:rPr>
              <w:t xml:space="preserve">Ievērojot to, ka </w:t>
            </w:r>
            <w:proofErr w:type="spellStart"/>
            <w:r w:rsidR="00BF4CFF" w:rsidRPr="007D6B00">
              <w:rPr>
                <w:color w:val="0D0D0D"/>
                <w:sz w:val="28"/>
                <w:szCs w:val="28"/>
              </w:rPr>
              <w:t>s</w:t>
            </w:r>
            <w:r w:rsidR="00BF4CFF" w:rsidRPr="007D6B00">
              <w:rPr>
                <w:iCs/>
                <w:color w:val="0D0D0D"/>
                <w:sz w:val="28"/>
                <w:szCs w:val="28"/>
              </w:rPr>
              <w:t>TESTA</w:t>
            </w:r>
            <w:proofErr w:type="spellEnd"/>
            <w:r w:rsidR="00BF4CFF" w:rsidRPr="007D6B00">
              <w:rPr>
                <w:iCs/>
                <w:color w:val="0D0D0D"/>
                <w:sz w:val="28"/>
                <w:szCs w:val="28"/>
              </w:rPr>
              <w:t xml:space="preserve"> tīkls </w:t>
            </w:r>
            <w:r w:rsidR="00E2667C">
              <w:rPr>
                <w:iCs/>
                <w:color w:val="0D0D0D"/>
                <w:sz w:val="28"/>
                <w:szCs w:val="28"/>
              </w:rPr>
              <w:t xml:space="preserve">2016.gada 29.februārī </w:t>
            </w:r>
            <w:r w:rsidR="0097546D">
              <w:rPr>
                <w:iCs/>
                <w:color w:val="0D0D0D"/>
                <w:sz w:val="28"/>
                <w:szCs w:val="28"/>
              </w:rPr>
              <w:t>ir</w:t>
            </w:r>
            <w:r w:rsidR="00BF4CFF">
              <w:rPr>
                <w:iCs/>
                <w:color w:val="0D0D0D"/>
                <w:sz w:val="28"/>
                <w:szCs w:val="28"/>
              </w:rPr>
              <w:t xml:space="preserve"> pārslēgts</w:t>
            </w:r>
            <w:r w:rsidR="00BD48C7">
              <w:rPr>
                <w:iCs/>
                <w:color w:val="0D0D0D"/>
                <w:sz w:val="28"/>
                <w:szCs w:val="28"/>
              </w:rPr>
              <w:t xml:space="preserve"> uz TESTA-</w:t>
            </w:r>
            <w:proofErr w:type="spellStart"/>
            <w:r w:rsidR="00BD48C7">
              <w:rPr>
                <w:iCs/>
                <w:color w:val="0D0D0D"/>
                <w:sz w:val="28"/>
                <w:szCs w:val="28"/>
              </w:rPr>
              <w:t>ng</w:t>
            </w:r>
            <w:proofErr w:type="spellEnd"/>
            <w:r w:rsidR="00BD48C7">
              <w:rPr>
                <w:iCs/>
                <w:color w:val="0D0D0D"/>
                <w:sz w:val="28"/>
                <w:szCs w:val="28"/>
              </w:rPr>
              <w:t xml:space="preserve"> tīklu un ir parakstīts saprašanās memorands par tā darbību, saprašanās memorands par </w:t>
            </w:r>
            <w:proofErr w:type="spellStart"/>
            <w:r w:rsidR="00BD48C7">
              <w:rPr>
                <w:iCs/>
                <w:color w:val="0D0D0D"/>
                <w:sz w:val="28"/>
                <w:szCs w:val="28"/>
              </w:rPr>
              <w:t>sTESTA</w:t>
            </w:r>
            <w:proofErr w:type="spellEnd"/>
            <w:r w:rsidR="00BD48C7">
              <w:rPr>
                <w:iCs/>
                <w:color w:val="0D0D0D"/>
                <w:sz w:val="28"/>
                <w:szCs w:val="28"/>
              </w:rPr>
              <w:t xml:space="preserve"> tīklu zaudē aktualitāti.</w:t>
            </w:r>
          </w:p>
          <w:p w:rsidR="00165FB3" w:rsidRPr="007D6B00" w:rsidRDefault="00165FB3" w:rsidP="0097546D">
            <w:pPr>
              <w:jc w:val="both"/>
              <w:rPr>
                <w:color w:val="0D0D0D"/>
                <w:sz w:val="28"/>
                <w:szCs w:val="28"/>
              </w:rPr>
            </w:pPr>
          </w:p>
        </w:tc>
      </w:tr>
      <w:tr w:rsidR="00BF4CFF" w:rsidRPr="007D6B00" w:rsidTr="006B6E0E">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2.</w:t>
            </w:r>
          </w:p>
        </w:tc>
        <w:tc>
          <w:tcPr>
            <w:tcW w:w="4890" w:type="dxa"/>
            <w:tcBorders>
              <w:top w:val="outset" w:sz="6" w:space="0" w:color="auto"/>
              <w:left w:val="outset" w:sz="6" w:space="0" w:color="auto"/>
              <w:bottom w:val="outset" w:sz="6" w:space="0" w:color="auto"/>
              <w:right w:val="outset" w:sz="6" w:space="0" w:color="auto"/>
            </w:tcBorders>
            <w:hideMark/>
          </w:tcPr>
          <w:p w:rsidR="00165FB3" w:rsidRPr="007D6B00" w:rsidRDefault="00BF4CFF" w:rsidP="00165FB3">
            <w:pPr>
              <w:rPr>
                <w:color w:val="0D0D0D"/>
                <w:sz w:val="28"/>
                <w:szCs w:val="28"/>
              </w:rPr>
            </w:pPr>
            <w:r w:rsidRPr="007D6B00">
              <w:rPr>
                <w:color w:val="0D0D0D"/>
                <w:sz w:val="28"/>
                <w:szCs w:val="28"/>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Pr>
                <w:color w:val="0D0D0D"/>
                <w:sz w:val="28"/>
                <w:szCs w:val="28"/>
              </w:rPr>
              <w:t>Projekts šo jomu neskar.</w:t>
            </w:r>
          </w:p>
        </w:tc>
      </w:tr>
      <w:tr w:rsidR="00BF4CFF" w:rsidRPr="007D6B00" w:rsidTr="006B6E0E">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3.</w:t>
            </w:r>
          </w:p>
        </w:tc>
        <w:tc>
          <w:tcPr>
            <w:tcW w:w="4890" w:type="dxa"/>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BF4CFF" w:rsidRPr="007D6B00" w:rsidRDefault="00BF4CFF" w:rsidP="006B6E0E">
            <w:pPr>
              <w:rPr>
                <w:color w:val="0D0D0D"/>
                <w:sz w:val="28"/>
                <w:szCs w:val="28"/>
              </w:rPr>
            </w:pPr>
            <w:r w:rsidRPr="007D6B00">
              <w:rPr>
                <w:color w:val="0D0D0D"/>
                <w:sz w:val="28"/>
                <w:szCs w:val="28"/>
              </w:rPr>
              <w:t>Nav</w:t>
            </w:r>
            <w:r>
              <w:rPr>
                <w:color w:val="0D0D0D"/>
                <w:sz w:val="28"/>
                <w:szCs w:val="28"/>
              </w:rPr>
              <w:t>.</w:t>
            </w:r>
          </w:p>
        </w:tc>
      </w:tr>
    </w:tbl>
    <w:p w:rsidR="00BF4CFF" w:rsidRPr="007D6B00" w:rsidRDefault="00BF4CFF" w:rsidP="00BF4CFF">
      <w:pPr>
        <w:spacing w:before="100" w:beforeAutospacing="1" w:after="100" w:afterAutospacing="1" w:line="360" w:lineRule="auto"/>
        <w:contextualSpacing/>
        <w:rPr>
          <w:color w:val="0D0D0D"/>
          <w:sz w:val="28"/>
          <w:szCs w:val="28"/>
        </w:rPr>
      </w:pPr>
    </w:p>
    <w:p w:rsidR="00BF4CFF" w:rsidRPr="007D6B00" w:rsidRDefault="00BF4CFF" w:rsidP="00BF4CFF">
      <w:pPr>
        <w:rPr>
          <w:color w:val="0D0D0D"/>
          <w:sz w:val="28"/>
          <w:szCs w:val="28"/>
        </w:rPr>
      </w:pPr>
    </w:p>
    <w:p w:rsidR="00BF4CFF" w:rsidRDefault="00BF4CFF" w:rsidP="003A7E53">
      <w:pPr>
        <w:jc w:val="both"/>
        <w:rPr>
          <w:color w:val="0D0D0D"/>
          <w:sz w:val="28"/>
          <w:szCs w:val="28"/>
        </w:rPr>
      </w:pPr>
      <w:r w:rsidRPr="007D6B00">
        <w:rPr>
          <w:color w:val="0D0D0D"/>
          <w:sz w:val="28"/>
          <w:szCs w:val="28"/>
        </w:rPr>
        <w:t>Anotācijas III</w:t>
      </w:r>
      <w:r w:rsidR="00E11DA4">
        <w:rPr>
          <w:color w:val="0D0D0D"/>
          <w:sz w:val="28"/>
          <w:szCs w:val="28"/>
        </w:rPr>
        <w:t xml:space="preserve">, </w:t>
      </w:r>
      <w:r w:rsidR="009A411B">
        <w:rPr>
          <w:color w:val="0D0D0D"/>
          <w:sz w:val="28"/>
          <w:szCs w:val="28"/>
        </w:rPr>
        <w:t>IV</w:t>
      </w:r>
      <w:r w:rsidR="003A7E53">
        <w:rPr>
          <w:color w:val="0D0D0D"/>
          <w:sz w:val="28"/>
          <w:szCs w:val="28"/>
        </w:rPr>
        <w:t xml:space="preserve"> sadaļa, V sadaļas 1.un</w:t>
      </w:r>
      <w:r w:rsidR="003A7E53" w:rsidRPr="003A7E53">
        <w:rPr>
          <w:color w:val="0D0D0D"/>
          <w:sz w:val="28"/>
          <w:szCs w:val="28"/>
        </w:rPr>
        <w:t xml:space="preserve"> 2.tabula,</w:t>
      </w:r>
      <w:r w:rsidR="00E11DA4">
        <w:rPr>
          <w:color w:val="0D0D0D"/>
          <w:sz w:val="28"/>
          <w:szCs w:val="28"/>
        </w:rPr>
        <w:t>VI</w:t>
      </w:r>
      <w:r w:rsidR="003A7E53">
        <w:rPr>
          <w:color w:val="0D0D0D"/>
          <w:sz w:val="28"/>
          <w:szCs w:val="28"/>
        </w:rPr>
        <w:t xml:space="preserve"> un </w:t>
      </w:r>
      <w:r w:rsidR="00E11DA4">
        <w:rPr>
          <w:color w:val="0D0D0D"/>
          <w:sz w:val="28"/>
          <w:szCs w:val="28"/>
        </w:rPr>
        <w:t xml:space="preserve"> VII</w:t>
      </w:r>
      <w:r w:rsidRPr="007D6B00">
        <w:rPr>
          <w:color w:val="0D0D0D"/>
          <w:sz w:val="28"/>
          <w:szCs w:val="28"/>
        </w:rPr>
        <w:t xml:space="preserve"> sadaļa – </w:t>
      </w:r>
      <w:r>
        <w:rPr>
          <w:color w:val="0D0D0D"/>
          <w:sz w:val="28"/>
          <w:szCs w:val="28"/>
        </w:rPr>
        <w:t>projekts šo jomu neskar.</w:t>
      </w:r>
    </w:p>
    <w:p w:rsidR="00BF4CFF" w:rsidRDefault="00BF4CFF" w:rsidP="00BF4CFF">
      <w:pPr>
        <w:rPr>
          <w:color w:val="0D0D0D"/>
          <w:sz w:val="28"/>
          <w:szCs w:val="28"/>
        </w:rPr>
      </w:pPr>
    </w:p>
    <w:p w:rsidR="00BF4CFF" w:rsidRDefault="00BF4CFF" w:rsidP="00BF4CFF">
      <w:pPr>
        <w:rPr>
          <w:color w:val="0D0D0D"/>
          <w:sz w:val="28"/>
          <w:szCs w:val="28"/>
        </w:rPr>
      </w:pPr>
    </w:p>
    <w:p w:rsidR="00BF4CFF" w:rsidRDefault="00BF4CFF" w:rsidP="00BF4CFF">
      <w:pPr>
        <w:rPr>
          <w:color w:val="0D0D0D"/>
          <w:sz w:val="28"/>
          <w:szCs w:val="28"/>
        </w:rPr>
      </w:pPr>
      <w:r>
        <w:rPr>
          <w:color w:val="0D0D0D"/>
          <w:sz w:val="28"/>
          <w:szCs w:val="28"/>
        </w:rPr>
        <w:t>Iesniedzējs:</w:t>
      </w:r>
    </w:p>
    <w:p w:rsidR="00BF4CFF" w:rsidRDefault="00E2667C" w:rsidP="00BF4CFF">
      <w:pPr>
        <w:rPr>
          <w:color w:val="0D0D0D"/>
          <w:sz w:val="28"/>
          <w:szCs w:val="28"/>
        </w:rPr>
      </w:pPr>
      <w:r>
        <w:rPr>
          <w:color w:val="0D0D0D"/>
          <w:sz w:val="28"/>
          <w:szCs w:val="28"/>
        </w:rPr>
        <w:t>s</w:t>
      </w:r>
      <w:r w:rsidR="00BF4CFF">
        <w:rPr>
          <w:color w:val="0D0D0D"/>
          <w:sz w:val="28"/>
          <w:szCs w:val="28"/>
        </w:rPr>
        <w:t>atiksmes ministr</w:t>
      </w:r>
      <w:r w:rsidR="009067B3">
        <w:rPr>
          <w:color w:val="0D0D0D"/>
          <w:sz w:val="28"/>
          <w:szCs w:val="28"/>
        </w:rPr>
        <w:t>s</w:t>
      </w:r>
      <w:r w:rsidR="00BF4CFF">
        <w:rPr>
          <w:color w:val="0D0D0D"/>
          <w:sz w:val="28"/>
          <w:szCs w:val="28"/>
        </w:rPr>
        <w:t xml:space="preserve">                                                           </w:t>
      </w:r>
      <w:r w:rsidR="00581399">
        <w:rPr>
          <w:color w:val="0D0D0D"/>
          <w:sz w:val="28"/>
          <w:szCs w:val="28"/>
        </w:rPr>
        <w:tab/>
      </w:r>
      <w:r w:rsidR="009067B3">
        <w:rPr>
          <w:color w:val="0D0D0D"/>
          <w:sz w:val="28"/>
          <w:szCs w:val="28"/>
        </w:rPr>
        <w:tab/>
      </w:r>
      <w:proofErr w:type="spellStart"/>
      <w:r w:rsidR="009067B3">
        <w:rPr>
          <w:color w:val="0D0D0D"/>
          <w:sz w:val="28"/>
          <w:szCs w:val="28"/>
        </w:rPr>
        <w:t>U.Augulis</w:t>
      </w:r>
      <w:proofErr w:type="spellEnd"/>
    </w:p>
    <w:p w:rsidR="00BF4CFF" w:rsidRDefault="00BF4CFF" w:rsidP="00BF4CFF">
      <w:pPr>
        <w:rPr>
          <w:color w:val="0D0D0D"/>
          <w:sz w:val="28"/>
          <w:szCs w:val="28"/>
        </w:rPr>
      </w:pPr>
    </w:p>
    <w:p w:rsidR="00BF4CFF" w:rsidRDefault="00BF4CFF" w:rsidP="00BF4CFF">
      <w:pPr>
        <w:rPr>
          <w:color w:val="0D0D0D"/>
          <w:sz w:val="28"/>
          <w:szCs w:val="28"/>
        </w:rPr>
      </w:pPr>
    </w:p>
    <w:p w:rsidR="002F5222" w:rsidRDefault="00BF4CFF" w:rsidP="00BF4CFF">
      <w:pPr>
        <w:rPr>
          <w:color w:val="0D0D0D"/>
          <w:sz w:val="28"/>
          <w:szCs w:val="28"/>
        </w:rPr>
      </w:pPr>
      <w:r>
        <w:rPr>
          <w:color w:val="0D0D0D"/>
          <w:sz w:val="28"/>
          <w:szCs w:val="28"/>
        </w:rPr>
        <w:t xml:space="preserve">Vīza:                                                                                </w:t>
      </w:r>
      <w:r w:rsidR="00581399">
        <w:rPr>
          <w:color w:val="0D0D0D"/>
          <w:sz w:val="28"/>
          <w:szCs w:val="28"/>
        </w:rPr>
        <w:tab/>
      </w:r>
      <w:r w:rsidR="00581399">
        <w:rPr>
          <w:color w:val="0D0D0D"/>
          <w:sz w:val="28"/>
          <w:szCs w:val="28"/>
        </w:rPr>
        <w:tab/>
      </w:r>
    </w:p>
    <w:p w:rsidR="002F5222" w:rsidRDefault="00E2667C" w:rsidP="002F5222">
      <w:pPr>
        <w:rPr>
          <w:color w:val="0D0D0D"/>
          <w:sz w:val="28"/>
          <w:szCs w:val="28"/>
        </w:rPr>
      </w:pPr>
      <w:r>
        <w:rPr>
          <w:color w:val="0D0D0D"/>
          <w:sz w:val="28"/>
          <w:szCs w:val="28"/>
        </w:rPr>
        <w:t>v</w:t>
      </w:r>
      <w:r w:rsidR="00BF4CFF">
        <w:rPr>
          <w:color w:val="0D0D0D"/>
          <w:sz w:val="28"/>
          <w:szCs w:val="28"/>
        </w:rPr>
        <w:t>alsts sekretārs</w:t>
      </w:r>
      <w:r w:rsidR="002F5222" w:rsidRPr="002F5222">
        <w:rPr>
          <w:color w:val="0D0D0D"/>
          <w:sz w:val="28"/>
          <w:szCs w:val="28"/>
        </w:rPr>
        <w:t xml:space="preserve"> </w:t>
      </w:r>
      <w:r w:rsidR="002F5222">
        <w:rPr>
          <w:color w:val="0D0D0D"/>
          <w:sz w:val="28"/>
          <w:szCs w:val="28"/>
        </w:rPr>
        <w:tab/>
      </w:r>
      <w:r w:rsidR="002F5222">
        <w:rPr>
          <w:color w:val="0D0D0D"/>
          <w:sz w:val="28"/>
          <w:szCs w:val="28"/>
        </w:rPr>
        <w:tab/>
      </w:r>
      <w:bookmarkStart w:id="1" w:name="_GoBack"/>
      <w:bookmarkEnd w:id="1"/>
      <w:r w:rsidR="002F5222">
        <w:rPr>
          <w:color w:val="0D0D0D"/>
          <w:sz w:val="28"/>
          <w:szCs w:val="28"/>
        </w:rPr>
        <w:tab/>
      </w:r>
      <w:r w:rsidR="002F5222">
        <w:rPr>
          <w:color w:val="0D0D0D"/>
          <w:sz w:val="28"/>
          <w:szCs w:val="28"/>
        </w:rPr>
        <w:tab/>
      </w:r>
      <w:r w:rsidR="002F5222">
        <w:rPr>
          <w:color w:val="0D0D0D"/>
          <w:sz w:val="28"/>
          <w:szCs w:val="28"/>
        </w:rPr>
        <w:tab/>
      </w:r>
      <w:r w:rsidR="002F5222">
        <w:rPr>
          <w:color w:val="0D0D0D"/>
          <w:sz w:val="28"/>
          <w:szCs w:val="28"/>
        </w:rPr>
        <w:tab/>
      </w:r>
      <w:r w:rsidR="002F5222">
        <w:rPr>
          <w:color w:val="0D0D0D"/>
          <w:sz w:val="28"/>
          <w:szCs w:val="28"/>
        </w:rPr>
        <w:tab/>
      </w:r>
      <w:r w:rsidR="002F5222">
        <w:rPr>
          <w:color w:val="0D0D0D"/>
          <w:sz w:val="28"/>
          <w:szCs w:val="28"/>
        </w:rPr>
        <w:tab/>
        <w:t>K.Ozoliņš</w:t>
      </w:r>
    </w:p>
    <w:p w:rsidR="00BF4CFF" w:rsidRDefault="00BF4CFF" w:rsidP="00BF4CFF">
      <w:pPr>
        <w:rPr>
          <w:color w:val="0D0D0D"/>
          <w:sz w:val="28"/>
          <w:szCs w:val="28"/>
        </w:rPr>
      </w:pPr>
    </w:p>
    <w:p w:rsidR="00BF4CFF" w:rsidRDefault="00BF4CFF" w:rsidP="00BF4CFF">
      <w:pPr>
        <w:rPr>
          <w:color w:val="0D0D0D"/>
          <w:sz w:val="28"/>
          <w:szCs w:val="28"/>
        </w:rPr>
      </w:pPr>
    </w:p>
    <w:p w:rsidR="009067B3" w:rsidRPr="00E2667C" w:rsidRDefault="009067B3" w:rsidP="00BF4CFF">
      <w:pPr>
        <w:rPr>
          <w:color w:val="0D0D0D"/>
          <w:sz w:val="20"/>
          <w:szCs w:val="20"/>
        </w:rPr>
      </w:pPr>
      <w:r w:rsidRPr="00E2667C">
        <w:rPr>
          <w:color w:val="0D0D0D"/>
          <w:sz w:val="20"/>
          <w:szCs w:val="20"/>
        </w:rPr>
        <w:t>02.03.2016. 10:33</w:t>
      </w:r>
    </w:p>
    <w:p w:rsidR="00BF4CFF" w:rsidRPr="00E2667C" w:rsidRDefault="00E03F9F" w:rsidP="00BF4CFF">
      <w:pPr>
        <w:rPr>
          <w:color w:val="0D0D0D"/>
          <w:sz w:val="20"/>
          <w:szCs w:val="20"/>
        </w:rPr>
      </w:pPr>
      <w:r w:rsidRPr="00E2667C">
        <w:rPr>
          <w:color w:val="0D0D0D"/>
          <w:sz w:val="20"/>
          <w:szCs w:val="20"/>
        </w:rPr>
        <w:t>62</w:t>
      </w:r>
      <w:r w:rsidR="00E2667C" w:rsidRPr="00E2667C">
        <w:rPr>
          <w:color w:val="0D0D0D"/>
          <w:sz w:val="20"/>
          <w:szCs w:val="20"/>
        </w:rPr>
        <w:t>8</w:t>
      </w:r>
    </w:p>
    <w:p w:rsidR="00BF4CFF" w:rsidRPr="00E2667C" w:rsidRDefault="00581399" w:rsidP="00BF4CFF">
      <w:pPr>
        <w:rPr>
          <w:color w:val="0D0D0D"/>
          <w:sz w:val="20"/>
          <w:szCs w:val="20"/>
        </w:rPr>
      </w:pPr>
      <w:r w:rsidRPr="00E2667C">
        <w:rPr>
          <w:color w:val="0D0D0D"/>
          <w:sz w:val="20"/>
          <w:szCs w:val="20"/>
        </w:rPr>
        <w:t>Birjukovska</w:t>
      </w:r>
      <w:r w:rsidR="00E03F9F" w:rsidRPr="00E2667C">
        <w:rPr>
          <w:color w:val="0D0D0D"/>
          <w:sz w:val="20"/>
          <w:szCs w:val="20"/>
        </w:rPr>
        <w:t xml:space="preserve"> 67028357</w:t>
      </w:r>
    </w:p>
    <w:p w:rsidR="00E03F9F" w:rsidRPr="00E2667C" w:rsidRDefault="000325B9">
      <w:pPr>
        <w:rPr>
          <w:sz w:val="20"/>
          <w:szCs w:val="20"/>
        </w:rPr>
      </w:pPr>
      <w:hyperlink r:id="rId8" w:history="1">
        <w:r w:rsidR="00E03F9F" w:rsidRPr="00E2667C">
          <w:rPr>
            <w:rStyle w:val="Hyperlink"/>
            <w:rFonts w:ascii="Times New Roman" w:hAnsi="Times New Roman"/>
            <w:sz w:val="20"/>
            <w:szCs w:val="20"/>
          </w:rPr>
          <w:t>elita.birjukovska@sam.gov.lv</w:t>
        </w:r>
      </w:hyperlink>
    </w:p>
    <w:p w:rsidR="00E03F9F" w:rsidRDefault="00E03F9F"/>
    <w:sectPr w:rsidR="00E03F9F" w:rsidSect="009450C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CA" w:rsidRDefault="008B4ECA" w:rsidP="00BF4CFF">
      <w:r>
        <w:separator/>
      </w:r>
    </w:p>
  </w:endnote>
  <w:endnote w:type="continuationSeparator" w:id="0">
    <w:p w:rsidR="008B4ECA" w:rsidRDefault="008B4ECA" w:rsidP="00BF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BenguiatBook">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2A" w:rsidRDefault="00DB6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52A" w:rsidRDefault="00032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00" w:rsidRDefault="00C16E70" w:rsidP="007D6B00">
    <w:pPr>
      <w:jc w:val="both"/>
      <w:rPr>
        <w:sz w:val="20"/>
      </w:rPr>
    </w:pPr>
    <w:r w:rsidRPr="00C16E70">
      <w:rPr>
        <w:sz w:val="20"/>
      </w:rPr>
      <w:t>SAMAnot_</w:t>
    </w:r>
    <w:r w:rsidR="009067B3">
      <w:rPr>
        <w:sz w:val="20"/>
      </w:rPr>
      <w:t>0203</w:t>
    </w:r>
    <w:r w:rsidRPr="00C16E70">
      <w:rPr>
        <w:sz w:val="20"/>
      </w:rPr>
      <w:t>16_sTESTA</w:t>
    </w:r>
    <w:r w:rsidR="009F560B">
      <w:rPr>
        <w:sz w:val="20"/>
      </w:rPr>
      <w:t>_atcel</w:t>
    </w:r>
    <w:r w:rsidRPr="00C16E70">
      <w:rPr>
        <w:sz w:val="20"/>
      </w:rPr>
      <w:t xml:space="preserve">; Ministru kabineta noteikumu projekta „Par Ministru kabineta 2010.gada 20.jūlija noteikumu Nr.649 „Par Saprašanās memorandu starp Eiropas Komisiju un Latvijas Republikas Satiksmes ministriju par kvalitātes un drošības prasību savietojumu ar </w:t>
    </w:r>
    <w:proofErr w:type="spellStart"/>
    <w:r w:rsidRPr="00C16E70">
      <w:rPr>
        <w:sz w:val="20"/>
      </w:rPr>
      <w:t>sTESTA</w:t>
    </w:r>
    <w:proofErr w:type="spellEnd"/>
    <w:r w:rsidRPr="00C16E70">
      <w:rPr>
        <w:sz w:val="20"/>
      </w:rPr>
      <w:t xml:space="preserve"> tīklu, kas tiek nodrošināts IDABC programmas ietvaros” </w:t>
    </w:r>
    <w:r w:rsidR="00B770BB" w:rsidRPr="00B770BB">
      <w:rPr>
        <w:bCs/>
        <w:sz w:val="20"/>
      </w:rPr>
      <w:t>atzīšanu par spēku zaudējušiem</w:t>
    </w:r>
    <w:r w:rsidRPr="00C16E70">
      <w:rPr>
        <w:sz w:val="20"/>
      </w:rPr>
      <w:t>” sākotnējās ietekmes novērtējuma ziņojums (anotācija)</w:t>
    </w:r>
  </w:p>
  <w:p w:rsidR="0010052A" w:rsidRDefault="00032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00" w:rsidRDefault="000325B9" w:rsidP="007D6B00">
    <w:pPr>
      <w:jc w:val="both"/>
      <w:rPr>
        <w:sz w:val="20"/>
      </w:rPr>
    </w:pPr>
  </w:p>
  <w:p w:rsidR="007D6B00" w:rsidRDefault="00C92658" w:rsidP="007D6B00">
    <w:pPr>
      <w:jc w:val="both"/>
      <w:rPr>
        <w:sz w:val="20"/>
      </w:rPr>
    </w:pPr>
    <w:r>
      <w:rPr>
        <w:sz w:val="20"/>
      </w:rPr>
      <w:t>SAMAnot_</w:t>
    </w:r>
    <w:r w:rsidR="009067B3">
      <w:rPr>
        <w:sz w:val="20"/>
      </w:rPr>
      <w:t>0203</w:t>
    </w:r>
    <w:r w:rsidR="00C16E70">
      <w:rPr>
        <w:sz w:val="20"/>
      </w:rPr>
      <w:t>16_sTESTA</w:t>
    </w:r>
    <w:r w:rsidR="009F560B">
      <w:rPr>
        <w:sz w:val="20"/>
      </w:rPr>
      <w:t>_atcel</w:t>
    </w:r>
    <w:r w:rsidR="00DB645F">
      <w:rPr>
        <w:sz w:val="20"/>
      </w:rPr>
      <w:t xml:space="preserve">; </w:t>
    </w:r>
    <w:r w:rsidR="00C16E70" w:rsidRPr="00C16E70">
      <w:rPr>
        <w:bCs/>
        <w:sz w:val="20"/>
      </w:rPr>
      <w:t>Ministru kabineta noteikumu projekta „Par Ministru kabineta 20</w:t>
    </w:r>
    <w:r w:rsidR="00C16E70">
      <w:rPr>
        <w:bCs/>
        <w:sz w:val="20"/>
      </w:rPr>
      <w:t>10.gada 20.jūlija noteikumu Nr.</w:t>
    </w:r>
    <w:r w:rsidR="00C16E70" w:rsidRPr="00C16E70">
      <w:rPr>
        <w:bCs/>
        <w:sz w:val="20"/>
      </w:rPr>
      <w:t xml:space="preserve">649 „Par Saprašanās memorandu starp Eiropas Komisiju un Latvijas Republikas Satiksmes ministriju par kvalitātes un drošības prasību savietojumu ar </w:t>
    </w:r>
    <w:proofErr w:type="spellStart"/>
    <w:r w:rsidR="00C16E70" w:rsidRPr="00C16E70">
      <w:rPr>
        <w:bCs/>
        <w:sz w:val="20"/>
      </w:rPr>
      <w:t>sTESTA</w:t>
    </w:r>
    <w:proofErr w:type="spellEnd"/>
    <w:r w:rsidR="00C16E70" w:rsidRPr="00C16E70">
      <w:rPr>
        <w:bCs/>
        <w:sz w:val="20"/>
      </w:rPr>
      <w:t xml:space="preserve"> tīklu, kas tiek nodrošināts IDABC programmas ietvaros” </w:t>
    </w:r>
    <w:r w:rsidR="00B770BB" w:rsidRPr="00165FB3">
      <w:rPr>
        <w:bCs/>
        <w:sz w:val="20"/>
      </w:rPr>
      <w:t>atzīšanu par spēku zaudējušiem</w:t>
    </w:r>
    <w:r w:rsidR="00C16E70" w:rsidRPr="00C16E70">
      <w:rPr>
        <w:bCs/>
        <w:sz w:val="20"/>
      </w:rPr>
      <w:t>”</w:t>
    </w:r>
    <w:r w:rsidR="00DB645F">
      <w:rPr>
        <w:bCs/>
        <w:sz w:val="20"/>
      </w:rPr>
      <w:t xml:space="preserve"> </w:t>
    </w:r>
    <w:r w:rsidR="00DB645F" w:rsidRPr="00B770BB">
      <w:rPr>
        <w:bCs/>
        <w:sz w:val="20"/>
      </w:rPr>
      <w:t>sākotnējās</w:t>
    </w:r>
    <w:r w:rsidR="00DB645F">
      <w:rPr>
        <w:sz w:val="20"/>
      </w:rPr>
      <w:t xml:space="preserve"> ietekmes novērtējuma ziņojums (anotācija)</w:t>
    </w:r>
  </w:p>
  <w:p w:rsidR="0010052A" w:rsidRDefault="00032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CA" w:rsidRDefault="008B4ECA" w:rsidP="00BF4CFF">
      <w:r>
        <w:separator/>
      </w:r>
    </w:p>
  </w:footnote>
  <w:footnote w:type="continuationSeparator" w:id="0">
    <w:p w:rsidR="008B4ECA" w:rsidRDefault="008B4ECA" w:rsidP="00BF4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2A" w:rsidRDefault="00DB645F" w:rsidP="00D703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52A" w:rsidRDefault="00032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08447"/>
      <w:docPartObj>
        <w:docPartGallery w:val="Page Numbers (Top of Page)"/>
        <w:docPartUnique/>
      </w:docPartObj>
    </w:sdtPr>
    <w:sdtEndPr>
      <w:rPr>
        <w:noProof/>
      </w:rPr>
    </w:sdtEndPr>
    <w:sdtContent>
      <w:p w:rsidR="005F76C8" w:rsidRDefault="005F76C8">
        <w:pPr>
          <w:pStyle w:val="Header"/>
          <w:jc w:val="center"/>
        </w:pPr>
        <w:r>
          <w:fldChar w:fldCharType="begin"/>
        </w:r>
        <w:r>
          <w:instrText xml:space="preserve"> PAGE   \* MERGEFORMAT </w:instrText>
        </w:r>
        <w:r>
          <w:fldChar w:fldCharType="separate"/>
        </w:r>
        <w:r w:rsidR="000325B9">
          <w:rPr>
            <w:noProof/>
          </w:rPr>
          <w:t>4</w:t>
        </w:r>
        <w:r>
          <w:rPr>
            <w:noProof/>
          </w:rPr>
          <w:fldChar w:fldCharType="end"/>
        </w:r>
      </w:p>
    </w:sdtContent>
  </w:sdt>
  <w:p w:rsidR="0010052A" w:rsidRDefault="000325B9" w:rsidP="007D6B0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9C" w:rsidRDefault="0092639C">
    <w:pPr>
      <w:pStyle w:val="Header"/>
      <w:jc w:val="center"/>
    </w:pPr>
  </w:p>
  <w:p w:rsidR="0092639C" w:rsidRDefault="00926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0E"/>
    <w:rsid w:val="000325B9"/>
    <w:rsid w:val="00045CFB"/>
    <w:rsid w:val="000C0F29"/>
    <w:rsid w:val="00165FB3"/>
    <w:rsid w:val="001C4376"/>
    <w:rsid w:val="00295CC8"/>
    <w:rsid w:val="002A4E2D"/>
    <w:rsid w:val="002E0916"/>
    <w:rsid w:val="002F5222"/>
    <w:rsid w:val="003102B1"/>
    <w:rsid w:val="0031652C"/>
    <w:rsid w:val="00377CEE"/>
    <w:rsid w:val="00395E13"/>
    <w:rsid w:val="003A2DA2"/>
    <w:rsid w:val="003A7E53"/>
    <w:rsid w:val="00401E86"/>
    <w:rsid w:val="00422ABB"/>
    <w:rsid w:val="004454FE"/>
    <w:rsid w:val="00455DDA"/>
    <w:rsid w:val="00471E0E"/>
    <w:rsid w:val="00487BA9"/>
    <w:rsid w:val="004A0915"/>
    <w:rsid w:val="004D2DB3"/>
    <w:rsid w:val="00581399"/>
    <w:rsid w:val="005E3604"/>
    <w:rsid w:val="005F76C8"/>
    <w:rsid w:val="00604C97"/>
    <w:rsid w:val="00630B7E"/>
    <w:rsid w:val="00650B53"/>
    <w:rsid w:val="00661875"/>
    <w:rsid w:val="006C3497"/>
    <w:rsid w:val="006F09E0"/>
    <w:rsid w:val="00784B40"/>
    <w:rsid w:val="00796261"/>
    <w:rsid w:val="007D1376"/>
    <w:rsid w:val="008748BC"/>
    <w:rsid w:val="00874F1A"/>
    <w:rsid w:val="00883C04"/>
    <w:rsid w:val="008938E9"/>
    <w:rsid w:val="008B4ECA"/>
    <w:rsid w:val="008C0A65"/>
    <w:rsid w:val="008E1B7D"/>
    <w:rsid w:val="009067B3"/>
    <w:rsid w:val="00922D58"/>
    <w:rsid w:val="0092639C"/>
    <w:rsid w:val="009413DB"/>
    <w:rsid w:val="0097546D"/>
    <w:rsid w:val="009A411B"/>
    <w:rsid w:val="009A7981"/>
    <w:rsid w:val="009F560B"/>
    <w:rsid w:val="00A90A53"/>
    <w:rsid w:val="00A91ECE"/>
    <w:rsid w:val="00AB2488"/>
    <w:rsid w:val="00AB5038"/>
    <w:rsid w:val="00AF2C19"/>
    <w:rsid w:val="00B04F16"/>
    <w:rsid w:val="00B770BB"/>
    <w:rsid w:val="00BD48C7"/>
    <w:rsid w:val="00BD57E7"/>
    <w:rsid w:val="00BD6F0B"/>
    <w:rsid w:val="00BF4CFF"/>
    <w:rsid w:val="00C16E70"/>
    <w:rsid w:val="00C24526"/>
    <w:rsid w:val="00C528C0"/>
    <w:rsid w:val="00C704A6"/>
    <w:rsid w:val="00C862BA"/>
    <w:rsid w:val="00C92658"/>
    <w:rsid w:val="00CA01BF"/>
    <w:rsid w:val="00CB77CA"/>
    <w:rsid w:val="00D42D04"/>
    <w:rsid w:val="00D60A5B"/>
    <w:rsid w:val="00D644DC"/>
    <w:rsid w:val="00D74AA2"/>
    <w:rsid w:val="00DB645F"/>
    <w:rsid w:val="00E03F9F"/>
    <w:rsid w:val="00E0752F"/>
    <w:rsid w:val="00E11DA4"/>
    <w:rsid w:val="00E11F8C"/>
    <w:rsid w:val="00E227B8"/>
    <w:rsid w:val="00E2667C"/>
    <w:rsid w:val="00E273D4"/>
    <w:rsid w:val="00E32449"/>
    <w:rsid w:val="00E653E5"/>
    <w:rsid w:val="00E7210B"/>
    <w:rsid w:val="00E72529"/>
    <w:rsid w:val="00E900F5"/>
    <w:rsid w:val="00EE53BF"/>
    <w:rsid w:val="00F07CF7"/>
    <w:rsid w:val="00F41CE1"/>
    <w:rsid w:val="00F737D9"/>
    <w:rsid w:val="00FB3D1E"/>
    <w:rsid w:val="00FC3938"/>
    <w:rsid w:val="00FD6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F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CFF"/>
    <w:pPr>
      <w:tabs>
        <w:tab w:val="center" w:pos="4153"/>
        <w:tab w:val="right" w:pos="8306"/>
      </w:tabs>
    </w:pPr>
  </w:style>
  <w:style w:type="character" w:customStyle="1" w:styleId="HeaderChar">
    <w:name w:val="Header Char"/>
    <w:basedOn w:val="DefaultParagraphFont"/>
    <w:link w:val="Header"/>
    <w:uiPriority w:val="99"/>
    <w:rsid w:val="00BF4CFF"/>
    <w:rPr>
      <w:rFonts w:eastAsia="Times New Roman" w:cs="Times New Roman"/>
      <w:sz w:val="24"/>
      <w:szCs w:val="24"/>
    </w:rPr>
  </w:style>
  <w:style w:type="paragraph" w:styleId="Footer">
    <w:name w:val="footer"/>
    <w:basedOn w:val="Normal"/>
    <w:link w:val="FooterChar"/>
    <w:uiPriority w:val="99"/>
    <w:rsid w:val="00BF4CFF"/>
    <w:pPr>
      <w:tabs>
        <w:tab w:val="center" w:pos="4153"/>
        <w:tab w:val="right" w:pos="8306"/>
      </w:tabs>
    </w:pPr>
  </w:style>
  <w:style w:type="character" w:customStyle="1" w:styleId="FooterChar">
    <w:name w:val="Footer Char"/>
    <w:basedOn w:val="DefaultParagraphFont"/>
    <w:link w:val="Footer"/>
    <w:uiPriority w:val="99"/>
    <w:rsid w:val="00BF4CFF"/>
    <w:rPr>
      <w:rFonts w:eastAsia="Times New Roman" w:cs="Times New Roman"/>
      <w:sz w:val="24"/>
      <w:szCs w:val="24"/>
    </w:rPr>
  </w:style>
  <w:style w:type="character" w:styleId="PageNumber">
    <w:name w:val="page number"/>
    <w:basedOn w:val="DefaultParagraphFont"/>
    <w:rsid w:val="00BF4CFF"/>
  </w:style>
  <w:style w:type="paragraph" w:customStyle="1" w:styleId="naisc">
    <w:name w:val="naisc"/>
    <w:basedOn w:val="Normal"/>
    <w:rsid w:val="00BF4CFF"/>
    <w:pPr>
      <w:spacing w:before="100" w:beforeAutospacing="1" w:after="100" w:afterAutospacing="1"/>
    </w:pPr>
    <w:rPr>
      <w:lang w:val="en-GB"/>
    </w:rPr>
  </w:style>
  <w:style w:type="character" w:styleId="Hyperlink">
    <w:name w:val="Hyperlink"/>
    <w:rsid w:val="00BF4CFF"/>
    <w:rPr>
      <w:rFonts w:ascii="BaltBenguiatBook" w:hAnsi="BaltBenguiatBook"/>
      <w:noProof w:val="0"/>
      <w:color w:val="0000FF"/>
      <w:u w:val="single"/>
      <w:lang w:val="lv-LV"/>
    </w:rPr>
  </w:style>
  <w:style w:type="paragraph" w:styleId="BalloonText">
    <w:name w:val="Balloon Text"/>
    <w:basedOn w:val="Normal"/>
    <w:link w:val="BalloonTextChar"/>
    <w:uiPriority w:val="99"/>
    <w:semiHidden/>
    <w:unhideWhenUsed/>
    <w:rsid w:val="009A411B"/>
    <w:rPr>
      <w:rFonts w:ascii="Tahoma" w:hAnsi="Tahoma" w:cs="Tahoma"/>
      <w:sz w:val="16"/>
      <w:szCs w:val="16"/>
    </w:rPr>
  </w:style>
  <w:style w:type="character" w:customStyle="1" w:styleId="BalloonTextChar">
    <w:name w:val="Balloon Text Char"/>
    <w:basedOn w:val="DefaultParagraphFont"/>
    <w:link w:val="BalloonText"/>
    <w:uiPriority w:val="99"/>
    <w:semiHidden/>
    <w:rsid w:val="009A411B"/>
    <w:rPr>
      <w:rFonts w:ascii="Tahoma" w:eastAsia="Times New Roman" w:hAnsi="Tahoma" w:cs="Tahoma"/>
      <w:sz w:val="16"/>
      <w:szCs w:val="16"/>
    </w:rPr>
  </w:style>
  <w:style w:type="character" w:styleId="CommentReference">
    <w:name w:val="annotation reference"/>
    <w:basedOn w:val="DefaultParagraphFont"/>
    <w:semiHidden/>
    <w:unhideWhenUsed/>
    <w:rsid w:val="009A411B"/>
    <w:rPr>
      <w:sz w:val="16"/>
      <w:szCs w:val="16"/>
    </w:rPr>
  </w:style>
  <w:style w:type="paragraph" w:styleId="CommentText">
    <w:name w:val="annotation text"/>
    <w:basedOn w:val="Normal"/>
    <w:link w:val="CommentTextChar"/>
    <w:uiPriority w:val="99"/>
    <w:semiHidden/>
    <w:unhideWhenUsed/>
    <w:rsid w:val="009A411B"/>
    <w:rPr>
      <w:sz w:val="20"/>
      <w:szCs w:val="20"/>
    </w:rPr>
  </w:style>
  <w:style w:type="character" w:customStyle="1" w:styleId="CommentTextChar">
    <w:name w:val="Comment Text Char"/>
    <w:basedOn w:val="DefaultParagraphFont"/>
    <w:link w:val="CommentText"/>
    <w:uiPriority w:val="99"/>
    <w:semiHidden/>
    <w:rsid w:val="009A411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11B"/>
    <w:rPr>
      <w:b/>
      <w:bCs/>
    </w:rPr>
  </w:style>
  <w:style w:type="character" w:customStyle="1" w:styleId="CommentSubjectChar">
    <w:name w:val="Comment Subject Char"/>
    <w:basedOn w:val="CommentTextChar"/>
    <w:link w:val="CommentSubject"/>
    <w:uiPriority w:val="99"/>
    <w:semiHidden/>
    <w:rsid w:val="009A411B"/>
    <w:rPr>
      <w:rFonts w:eastAsia="Times New Roman" w:cs="Times New Roman"/>
      <w:b/>
      <w:bCs/>
      <w:sz w:val="20"/>
      <w:szCs w:val="20"/>
    </w:rPr>
  </w:style>
  <w:style w:type="character" w:customStyle="1" w:styleId="spelle">
    <w:name w:val="spelle"/>
    <w:basedOn w:val="DefaultParagraphFont"/>
    <w:rsid w:val="00B77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F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CFF"/>
    <w:pPr>
      <w:tabs>
        <w:tab w:val="center" w:pos="4153"/>
        <w:tab w:val="right" w:pos="8306"/>
      </w:tabs>
    </w:pPr>
  </w:style>
  <w:style w:type="character" w:customStyle="1" w:styleId="HeaderChar">
    <w:name w:val="Header Char"/>
    <w:basedOn w:val="DefaultParagraphFont"/>
    <w:link w:val="Header"/>
    <w:uiPriority w:val="99"/>
    <w:rsid w:val="00BF4CFF"/>
    <w:rPr>
      <w:rFonts w:eastAsia="Times New Roman" w:cs="Times New Roman"/>
      <w:sz w:val="24"/>
      <w:szCs w:val="24"/>
    </w:rPr>
  </w:style>
  <w:style w:type="paragraph" w:styleId="Footer">
    <w:name w:val="footer"/>
    <w:basedOn w:val="Normal"/>
    <w:link w:val="FooterChar"/>
    <w:uiPriority w:val="99"/>
    <w:rsid w:val="00BF4CFF"/>
    <w:pPr>
      <w:tabs>
        <w:tab w:val="center" w:pos="4153"/>
        <w:tab w:val="right" w:pos="8306"/>
      </w:tabs>
    </w:pPr>
  </w:style>
  <w:style w:type="character" w:customStyle="1" w:styleId="FooterChar">
    <w:name w:val="Footer Char"/>
    <w:basedOn w:val="DefaultParagraphFont"/>
    <w:link w:val="Footer"/>
    <w:uiPriority w:val="99"/>
    <w:rsid w:val="00BF4CFF"/>
    <w:rPr>
      <w:rFonts w:eastAsia="Times New Roman" w:cs="Times New Roman"/>
      <w:sz w:val="24"/>
      <w:szCs w:val="24"/>
    </w:rPr>
  </w:style>
  <w:style w:type="character" w:styleId="PageNumber">
    <w:name w:val="page number"/>
    <w:basedOn w:val="DefaultParagraphFont"/>
    <w:rsid w:val="00BF4CFF"/>
  </w:style>
  <w:style w:type="paragraph" w:customStyle="1" w:styleId="naisc">
    <w:name w:val="naisc"/>
    <w:basedOn w:val="Normal"/>
    <w:rsid w:val="00BF4CFF"/>
    <w:pPr>
      <w:spacing w:before="100" w:beforeAutospacing="1" w:after="100" w:afterAutospacing="1"/>
    </w:pPr>
    <w:rPr>
      <w:lang w:val="en-GB"/>
    </w:rPr>
  </w:style>
  <w:style w:type="character" w:styleId="Hyperlink">
    <w:name w:val="Hyperlink"/>
    <w:rsid w:val="00BF4CFF"/>
    <w:rPr>
      <w:rFonts w:ascii="BaltBenguiatBook" w:hAnsi="BaltBenguiatBook"/>
      <w:noProof w:val="0"/>
      <w:color w:val="0000FF"/>
      <w:u w:val="single"/>
      <w:lang w:val="lv-LV"/>
    </w:rPr>
  </w:style>
  <w:style w:type="paragraph" w:styleId="BalloonText">
    <w:name w:val="Balloon Text"/>
    <w:basedOn w:val="Normal"/>
    <w:link w:val="BalloonTextChar"/>
    <w:uiPriority w:val="99"/>
    <w:semiHidden/>
    <w:unhideWhenUsed/>
    <w:rsid w:val="009A411B"/>
    <w:rPr>
      <w:rFonts w:ascii="Tahoma" w:hAnsi="Tahoma" w:cs="Tahoma"/>
      <w:sz w:val="16"/>
      <w:szCs w:val="16"/>
    </w:rPr>
  </w:style>
  <w:style w:type="character" w:customStyle="1" w:styleId="BalloonTextChar">
    <w:name w:val="Balloon Text Char"/>
    <w:basedOn w:val="DefaultParagraphFont"/>
    <w:link w:val="BalloonText"/>
    <w:uiPriority w:val="99"/>
    <w:semiHidden/>
    <w:rsid w:val="009A411B"/>
    <w:rPr>
      <w:rFonts w:ascii="Tahoma" w:eastAsia="Times New Roman" w:hAnsi="Tahoma" w:cs="Tahoma"/>
      <w:sz w:val="16"/>
      <w:szCs w:val="16"/>
    </w:rPr>
  </w:style>
  <w:style w:type="character" w:styleId="CommentReference">
    <w:name w:val="annotation reference"/>
    <w:basedOn w:val="DefaultParagraphFont"/>
    <w:semiHidden/>
    <w:unhideWhenUsed/>
    <w:rsid w:val="009A411B"/>
    <w:rPr>
      <w:sz w:val="16"/>
      <w:szCs w:val="16"/>
    </w:rPr>
  </w:style>
  <w:style w:type="paragraph" w:styleId="CommentText">
    <w:name w:val="annotation text"/>
    <w:basedOn w:val="Normal"/>
    <w:link w:val="CommentTextChar"/>
    <w:uiPriority w:val="99"/>
    <w:semiHidden/>
    <w:unhideWhenUsed/>
    <w:rsid w:val="009A411B"/>
    <w:rPr>
      <w:sz w:val="20"/>
      <w:szCs w:val="20"/>
    </w:rPr>
  </w:style>
  <w:style w:type="character" w:customStyle="1" w:styleId="CommentTextChar">
    <w:name w:val="Comment Text Char"/>
    <w:basedOn w:val="DefaultParagraphFont"/>
    <w:link w:val="CommentText"/>
    <w:uiPriority w:val="99"/>
    <w:semiHidden/>
    <w:rsid w:val="009A411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11B"/>
    <w:rPr>
      <w:b/>
      <w:bCs/>
    </w:rPr>
  </w:style>
  <w:style w:type="character" w:customStyle="1" w:styleId="CommentSubjectChar">
    <w:name w:val="Comment Subject Char"/>
    <w:basedOn w:val="CommentTextChar"/>
    <w:link w:val="CommentSubject"/>
    <w:uiPriority w:val="99"/>
    <w:semiHidden/>
    <w:rsid w:val="009A411B"/>
    <w:rPr>
      <w:rFonts w:eastAsia="Times New Roman" w:cs="Times New Roman"/>
      <w:b/>
      <w:bCs/>
      <w:sz w:val="20"/>
      <w:szCs w:val="20"/>
    </w:rPr>
  </w:style>
  <w:style w:type="character" w:customStyle="1" w:styleId="spelle">
    <w:name w:val="spelle"/>
    <w:basedOn w:val="DefaultParagraphFont"/>
    <w:rsid w:val="00B7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a.birjukovska@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927B-A16E-4843-8013-59EF4AC9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3469</Words>
  <Characters>1978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Par Ministru kabineta 2010.gada 20.julija noteikumu Nr.649 "Par Saprašanās memorandu starp Eiropas Komisiju un Latvijas Republikas Satiksmes ministriju par kvalitātes un drošības prasību savietojumu ar sTESTA tīklu, kas tiek nodrošināts IDABC programmas i</vt:lpstr>
    </vt:vector>
  </TitlesOfParts>
  <Company>Satiksmes ministrija</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20.julija noteikumu Nr.649 "Par Saprašanās memorandu starp Eiropas Komisiju un Latvijas Republikas Satiksmes ministriju par kvalitātes un drošības prasību savietojumu ar sTESTA tīklu, kas tiek nodrošināts IDABC programmas ietvaros" atzīšanu par spēku zaudējušiem</dc:title>
  <dc:subject>Anotācija</dc:subject>
  <dc:creator>Elita Birjukovska</dc:creator>
  <dc:description>elita.birjukovska@sam.gov.lv_x000d_
tālr.: 67028357</dc:description>
  <cp:lastModifiedBy>Elita Birjukovska</cp:lastModifiedBy>
  <cp:revision>5</cp:revision>
  <cp:lastPrinted>2016-03-02T11:38:00Z</cp:lastPrinted>
  <dcterms:created xsi:type="dcterms:W3CDTF">2016-03-02T08:33:00Z</dcterms:created>
  <dcterms:modified xsi:type="dcterms:W3CDTF">2016-03-02T11:40:00Z</dcterms:modified>
</cp:coreProperties>
</file>